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111.png" ContentType="image/png"/>
  <Override PartName="/word/media/rId114.png" ContentType="image/png"/>
  <Override PartName="/word/media/rId108.png" ContentType="image/png"/>
  <Override PartName="/word/media/rId128.pdf" ContentType="application/pdf"/>
  <Override PartName="/word/media/rId145.pdf" ContentType="application/pdf"/>
  <Override PartName="/word/media/rId150.pdf" ContentType="application/pdf"/>
  <Override PartName="/word/media/rId155.pdf" ContentType="application/pdf"/>
  <Override PartName="/word/media/rId244.png" ContentType="image/png"/>
  <Override PartName="/word/media/rId247.png" ContentType="image/png"/>
  <Override PartName="/word/media/rId241.png" ContentType="image/png"/>
  <Override PartName="/word/media/rId259.png" ContentType="image/png"/>
  <Override PartName="/word/media/rId273.png" ContentType="image/png"/>
  <Override PartName="/word/media/rId278.png" ContentType="image/png"/>
  <Override PartName="/word/media/rId408.png" ContentType="image/png"/>
  <Override PartName="/word/media/rId414.png" ContentType="image/png"/>
  <Override PartName="/word/media/rId411.png" ContentType="image/png"/>
  <Override PartName="/word/media/rId436.png" ContentType="image/png"/>
  <Override PartName="/word/media/rId443.png" ContentType="image/png"/>
  <Override PartName="/word/media/rId449.png" ContentType="image/png"/>
  <Override PartName="/word/media/rId558.png" ContentType="image/png"/>
  <Override PartName="/word/media/rId561.png" ContentType="image/png"/>
  <Override PartName="/word/media/rId555.png" ContentType="image/png"/>
  <Override PartName="/word/media/rId579.png" ContentType="image/png"/>
  <Override PartName="/word/media/rId583.png" ContentType="image/png"/>
  <Override PartName="/word/media/rId5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105"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(Y. 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2019a)</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37" w:name="this-thesis-setting"/>
    <w:p>
      <w:pPr>
        <w:pStyle w:val="Heading2"/>
      </w:pPr>
      <w:r>
        <w:t xml:space="preserve">1.5 This thesis: setting</w:t>
      </w:r>
    </w:p>
    <w:p>
      <w:pPr>
        <w:pStyle w:val="FirstParagraph"/>
      </w:pPr>
      <w:r>
        <w:t xml:space="preserve">To address the questions in each of the chapters of this thesis, we leveraged data from two longitudinal population-based birth cohorts: the Generation R Study and the Avon Longitudinal Study of Parents and Children (ALSPAC). These are among the world’s largest resources for developmental science, both in terms of sample size and because of the breadth of measures that have been collected repeatedly over the first two decades of life (i.e. from fetal life to early adulthood).</w:t>
      </w:r>
    </w:p>
    <w:bookmarkStart w:id="34" w:name="the-generation-r-study"/>
    <w:p>
      <w:pPr>
        <w:pStyle w:val="Heading3"/>
      </w:pPr>
      <w:r>
        <w:t xml:space="preserve">The Generation R Study</w:t>
      </w:r>
    </w:p>
    <w:p>
      <w:pPr>
        <w:pStyle w:val="FirstParagraph"/>
      </w:pPr>
      <w:r>
        <w:t xml:space="preserve">The Generation R Study is a population-based birth cohort based in Rotterdam (the Netherlands). The study enrolled 9,778 pregnant women who delivered their babies between April 2002 and January 2006 [</w:t>
      </w:r>
      <w:r>
        <w:t xml:space="preserve">Kooijman et al. (2016)</w:t>
      </w:r>
      <w:r>
        <w:t xml:space="preserve">;</w:t>
      </w:r>
      <w:r>
        <w:t xml:space="preserve"> </w:t>
      </w:r>
      <w:r>
        <w:rPr>
          <w:b/>
          <w:bCs/>
        </w:rPr>
        <w:t xml:space="preserve">NEW DESIGN PAPER</w:t>
      </w:r>
      <w:r>
        <w:t xml:space="preserve">]. Mothers, fathers and children are in ongoing follow-up, which includes questionnaires, interviews, biological sampling and detailed study center visits at 3/4-year intervals [</w:t>
      </w:r>
      <w:r>
        <w:t xml:space="preserve">Kooijman et al. (2016)</w:t>
      </w:r>
      <w:r>
        <w:t xml:space="preserve">;</w:t>
      </w:r>
      <w:r>
        <w:t xml:space="preserve"> </w:t>
      </w:r>
      <w:r>
        <w:rPr>
          <w:b/>
          <w:bCs/>
        </w:rPr>
        <w:t xml:space="preserve">NEW DESIGN PAPER</w:t>
      </w:r>
      <w:r>
        <w:t xml:space="preserve">]. Please note that further details about Generation R data are available through a fully searchable data dictionary app (</w:t>
      </w:r>
      <w:hyperlink r:id="rId33">
        <w:r>
          <w:rPr>
            <w:rStyle w:val="Hyperlink"/>
          </w:rPr>
          <w:t xml:space="preserve">GuRu</w:t>
        </w:r>
      </w:hyperlink>
      <w:r>
        <w:t xml:space="preserve">) that was developed alongside this thesis.</w:t>
      </w:r>
    </w:p>
    <w:p>
      <w:pPr>
        <w:pStyle w:val="BodyText"/>
      </w:pPr>
      <w:r>
        <w:t xml:space="preserve">Generation R data was used in</w:t>
      </w:r>
      <w:r>
        <w:t xml:space="preserve"> </w:t>
      </w:r>
      <w:hyperlink w:anchor="sec-chapter2">
        <w:r>
          <w:rPr>
            <w:rStyle w:val="Hyperlink"/>
          </w:rPr>
          <w:t xml:space="preserve">Chapter 2</w:t>
        </w:r>
      </w:hyperlink>
      <w:r>
        <w:t xml:space="preserve">,</w:t>
      </w:r>
      <w:r>
        <w:t xml:space="preserve"> </w:t>
      </w:r>
      <w:hyperlink w:anchor="sec-chapter3">
        <w:r>
          <w:rPr>
            <w:rStyle w:val="Hyperlink"/>
          </w:rPr>
          <w:t xml:space="preserve">Chapter 3</w:t>
        </w:r>
      </w:hyperlink>
      <w:r>
        <w:t xml:space="preserve">,</w:t>
      </w:r>
      <w:r>
        <w:t xml:space="preserve"> </w:t>
      </w:r>
      <w:hyperlink w:anchor="sec-chapter4">
        <w:r>
          <w:rPr>
            <w:rStyle w:val="Hyperlink"/>
          </w:rPr>
          <w:t xml:space="preserve">Chapter 4</w:t>
        </w:r>
      </w:hyperlink>
      <w:r>
        <w:t xml:space="preserve">,</w:t>
      </w:r>
      <w:r>
        <w:t xml:space="preserve"> </w:t>
      </w:r>
      <w:hyperlink w:anchor="sec-chapter5">
        <w:r>
          <w:rPr>
            <w:rStyle w:val="Hyperlink"/>
          </w:rPr>
          <w:t xml:space="preserve">Chapter 5</w:t>
        </w:r>
      </w:hyperlink>
      <w:r>
        <w:t xml:space="preserve">, and</w:t>
      </w:r>
      <w:r>
        <w:t xml:space="preserve"> </w:t>
      </w:r>
      <w:hyperlink w:anchor="sec-chapter7">
        <w:r>
          <w:rPr>
            <w:rStyle w:val="Hyperlink"/>
          </w:rPr>
          <w:t xml:space="preserve">Chapter 7</w:t>
        </w:r>
      </w:hyperlink>
      <w:r>
        <w:t xml:space="preserve">. The response rate at the 14 years follow-up (when most of the outcomes in this thesis have been measured) was 64%.</w:t>
      </w:r>
    </w:p>
    <w:bookmarkEnd w:id="34"/>
    <w:bookmarkStart w:id="36" w:name="the-alspac-study"/>
    <w:p>
      <w:pPr>
        <w:pStyle w:val="Heading3"/>
      </w:pPr>
      <w:r>
        <w:t xml:space="preserve">The ALSPAC study</w:t>
      </w:r>
    </w:p>
    <w:p>
      <w:pPr>
        <w:pStyle w:val="FirstParagraph"/>
      </w:pPr>
      <w:r>
        <w:t xml:space="preserve">The ALSPAC study is a population-based birth cohort based in Avon (United Kingdom). The study enrolled 14,541 pregnant women with expected delivery dates between 1st April 1991 and 31st December 1992; 13,988 children were alive at 1 year of age. When children were approximately 7 years old, additional eligible cases were re-invited, resulting in a total sample of 15,447 pregnancies and 14,901 children who were alive at 1 year of age</w:t>
      </w:r>
      <w:r>
        <w:t xml:space="preserve"> </w:t>
      </w:r>
      <w:r>
        <w:t xml:space="preserve">(Boyd et al., 2012; Fraser et al., 2013; Northstone et al., 2019)</w:t>
      </w:r>
      <w:r>
        <w:t xml:space="preserve">. Study data were collected and managed using REDCap electronic data capture tools hosted at the University of Bristol</w:t>
      </w:r>
      <w:r>
        <w:t xml:space="preserve"> </w:t>
      </w:r>
      <w:r>
        <w:t xml:space="preserve">(Harris et al., 2009)</w:t>
      </w:r>
      <w:r>
        <w:t xml:space="preserve">. Please note that the</w:t>
      </w:r>
      <w:r>
        <w:t xml:space="preserve"> </w:t>
      </w:r>
      <w:hyperlink r:id="rId35">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ALSPAC data was used in</w:t>
      </w:r>
      <w:r>
        <w:t xml:space="preserve"> </w:t>
      </w:r>
      <w:hyperlink w:anchor="sec-chapter2">
        <w:r>
          <w:rPr>
            <w:rStyle w:val="Hyperlink"/>
          </w:rPr>
          <w:t xml:space="preserve">Chapter 2</w:t>
        </w:r>
      </w:hyperlink>
      <w:r>
        <w:t xml:space="preserve">,</w:t>
      </w:r>
      <w:r>
        <w:t xml:space="preserve"> </w:t>
      </w:r>
      <w:hyperlink w:anchor="sec-chapter3">
        <w:r>
          <w:rPr>
            <w:rStyle w:val="Hyperlink"/>
          </w:rPr>
          <w:t xml:space="preserve">Chapter 3</w:t>
        </w:r>
      </w:hyperlink>
      <w:r>
        <w:t xml:space="preserve">, and</w:t>
      </w:r>
      <w:r>
        <w:t xml:space="preserve"> </w:t>
      </w:r>
      <w:hyperlink w:anchor="sec-chapter6">
        <w:r>
          <w:rPr>
            <w:rStyle w:val="Hyperlink"/>
          </w:rPr>
          <w:t xml:space="preserve">Chapter 6</w:t>
        </w:r>
      </w:hyperlink>
      <w:r>
        <w:t xml:space="preserve">. The response rate at the 14 years follow-up (when most of the outcomes in this thesis have been measured) was 61%.</w:t>
      </w:r>
    </w:p>
    <w:bookmarkEnd w:id="36"/>
    <w:bookmarkEnd w:id="37"/>
    <w:bookmarkStart w:id="104" w:name="references"/>
    <w:p>
      <w:pPr>
        <w:pStyle w:val="Heading2"/>
      </w:pPr>
      <w:r>
        <w:t xml:space="preserve">References</w:t>
      </w:r>
    </w:p>
    <w:bookmarkStart w:id="103" w:name="refs--1"/>
    <w:bookmarkStart w:id="38"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8"/>
    <w:bookmarkStart w:id="40"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9">
        <w:r>
          <w:rPr>
            <w:rStyle w:val="Hyperlink"/>
          </w:rPr>
          <w:t xml:space="preserve">https://doi.org/10.30773/pi.2020.0099</w:t>
        </w:r>
      </w:hyperlink>
    </w:p>
    <w:bookmarkEnd w:id="40"/>
    <w:bookmarkStart w:id="42"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41">
        <w:r>
          <w:rPr>
            <w:rStyle w:val="Hyperlink"/>
          </w:rPr>
          <w:t xml:space="preserve">https://doi.org/10.1093/ije/dys064</w:t>
        </w:r>
      </w:hyperlink>
    </w:p>
    <w:bookmarkEnd w:id="42"/>
    <w:bookmarkStart w:id="44"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43">
        <w:r>
          <w:rPr>
            <w:rStyle w:val="Hyperlink"/>
          </w:rPr>
          <w:t xml:space="preserve">https://doi.org/10.1038/mp.2013.54</w:t>
        </w:r>
      </w:hyperlink>
    </w:p>
    <w:bookmarkEnd w:id="44"/>
    <w:bookmarkStart w:id="46"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45">
        <w:r>
          <w:rPr>
            <w:rStyle w:val="Hyperlink"/>
          </w:rPr>
          <w:t xml:space="preserve">https://doi.org/10.1017/S003329172000505X</w:t>
        </w:r>
      </w:hyperlink>
    </w:p>
    <w:bookmarkEnd w:id="46"/>
    <w:bookmarkStart w:id="48"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7">
        <w:r>
          <w:rPr>
            <w:rStyle w:val="Hyperlink"/>
          </w:rPr>
          <w:t xml:space="preserve">https://doi.org/10.1126/science.847460</w:t>
        </w:r>
      </w:hyperlink>
    </w:p>
    <w:bookmarkEnd w:id="48"/>
    <w:bookmarkStart w:id="50"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9">
        <w:r>
          <w:rPr>
            <w:rStyle w:val="Hyperlink"/>
          </w:rPr>
          <w:t xml:space="preserve">https://doi.org/10.1037/a0031808</w:t>
        </w:r>
      </w:hyperlink>
    </w:p>
    <w:bookmarkEnd w:id="50"/>
    <w:bookmarkStart w:id="52"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51">
        <w:r>
          <w:rPr>
            <w:rStyle w:val="Hyperlink"/>
          </w:rPr>
          <w:t xml:space="preserve">https://doi.org/10.1016/S0749-3797(98)00017-8</w:t>
        </w:r>
      </w:hyperlink>
    </w:p>
    <w:bookmarkEnd w:id="52"/>
    <w:bookmarkStart w:id="5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53">
        <w:r>
          <w:rPr>
            <w:rStyle w:val="Hyperlink"/>
          </w:rPr>
          <w:t xml:space="preserve">https://doi.org/10.1093/ije/dys066</w:t>
        </w:r>
      </w:hyperlink>
    </w:p>
    <w:bookmarkEnd w:id="54"/>
    <w:bookmarkStart w:id="55"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55"/>
    <w:bookmarkStart w:id="57" w:name="ref-Harris2009"/>
    <w:p>
      <w:pPr>
        <w:pStyle w:val="BodyText"/>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56">
        <w:r>
          <w:rPr>
            <w:rStyle w:val="Hyperlink"/>
          </w:rPr>
          <w:t xml:space="preserve">https://doi.org/10.1016/j.jbi.2008.08.010</w:t>
        </w:r>
      </w:hyperlink>
    </w:p>
    <w:bookmarkEnd w:id="57"/>
    <w:bookmarkStart w:id="59"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58">
        <w:r>
          <w:rPr>
            <w:rStyle w:val="Hyperlink"/>
          </w:rPr>
          <w:t xml:space="preserve">https://doi.org/0.1007/978-3-030-39903-0_63</w:t>
        </w:r>
      </w:hyperlink>
    </w:p>
    <w:bookmarkEnd w:id="59"/>
    <w:bookmarkStart w:id="61"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60">
        <w:r>
          <w:rPr>
            <w:rStyle w:val="Hyperlink"/>
          </w:rPr>
          <w:t xml:space="preserve">https://doi.org/10.1016/S2468-2667(17)30118-4</w:t>
        </w:r>
      </w:hyperlink>
    </w:p>
    <w:bookmarkEnd w:id="61"/>
    <w:bookmarkStart w:id="63"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62">
        <w:r>
          <w:rPr>
            <w:rStyle w:val="Hyperlink"/>
          </w:rPr>
          <w:t xml:space="preserve">https://doi.org/10.1007/s40653-021-00404-7</w:t>
        </w:r>
      </w:hyperlink>
    </w:p>
    <w:bookmarkEnd w:id="63"/>
    <w:bookmarkStart w:id="65"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64">
        <w:r>
          <w:rPr>
            <w:rStyle w:val="Hyperlink"/>
          </w:rPr>
          <w:t xml:space="preserve">https://doi.org/10.1037/hea0000637</w:t>
        </w:r>
      </w:hyperlink>
    </w:p>
    <w:bookmarkEnd w:id="65"/>
    <w:bookmarkStart w:id="66"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66"/>
    <w:bookmarkStart w:id="6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67">
        <w:r>
          <w:rPr>
            <w:rStyle w:val="Hyperlink"/>
          </w:rPr>
          <w:t xml:space="preserve">https://doi.org/10.1007/s10654-016-0224-9</w:t>
        </w:r>
      </w:hyperlink>
    </w:p>
    <w:bookmarkEnd w:id="68"/>
    <w:bookmarkStart w:id="70"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69">
        <w:r>
          <w:rPr>
            <w:rStyle w:val="Hyperlink"/>
          </w:rPr>
          <w:t xml:space="preserve">https://doi.org/10.1016/j.jaac.2019.10.011</w:t>
        </w:r>
      </w:hyperlink>
    </w:p>
    <w:bookmarkEnd w:id="70"/>
    <w:bookmarkStart w:id="72"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71">
        <w:r>
          <w:rPr>
            <w:rStyle w:val="Hyperlink"/>
          </w:rPr>
          <w:t xml:space="preserve">https://doi.org/10.1017/s0033291715002743</w:t>
        </w:r>
      </w:hyperlink>
    </w:p>
    <w:bookmarkEnd w:id="72"/>
    <w:bookmarkStart w:id="74"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73">
        <w:r>
          <w:rPr>
            <w:rStyle w:val="Hyperlink"/>
          </w:rPr>
          <w:t xml:space="preserve">https://doi.org/10.1177/15248380221102558</w:t>
        </w:r>
      </w:hyperlink>
    </w:p>
    <w:bookmarkEnd w:id="74"/>
    <w:bookmarkStart w:id="75"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75"/>
    <w:bookmarkStart w:id="77"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76">
        <w:r>
          <w:rPr>
            <w:rStyle w:val="Hyperlink"/>
          </w:rPr>
          <w:t xml:space="preserve">https://doi.org/10.1001/jamapediatrics.2024.4385</w:t>
        </w:r>
      </w:hyperlink>
    </w:p>
    <w:bookmarkEnd w:id="77"/>
    <w:bookmarkStart w:id="79"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78">
        <w:r>
          <w:rPr>
            <w:rStyle w:val="Hyperlink"/>
          </w:rPr>
          <w:t xml:space="preserve">https://doi.org/10.1016/j.ajp.2015.12.008</w:t>
        </w:r>
      </w:hyperlink>
    </w:p>
    <w:bookmarkEnd w:id="79"/>
    <w:bookmarkStart w:id="81"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80">
        <w:r>
          <w:rPr>
            <w:rStyle w:val="Hyperlink"/>
          </w:rPr>
          <w:t xml:space="preserve">https://doi.org/10.1038/s41380-018-0017-5</w:t>
        </w:r>
      </w:hyperlink>
    </w:p>
    <w:bookmarkEnd w:id="81"/>
    <w:bookmarkStart w:id="83"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82">
        <w:r>
          <w:rPr>
            <w:rStyle w:val="Hyperlink"/>
          </w:rPr>
          <w:t xml:space="preserve">https://doi.org/10.1016/s0140-6736(17)32129-3</w:t>
        </w:r>
      </w:hyperlink>
    </w:p>
    <w:bookmarkEnd w:id="83"/>
    <w:bookmarkStart w:id="85" w:name="ref-Northstone2019"/>
    <w:p>
      <w:pPr>
        <w:pStyle w:val="BodyText"/>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84">
        <w:r>
          <w:rPr>
            <w:rStyle w:val="Hyperlink"/>
          </w:rPr>
          <w:t xml:space="preserve">https://doi.org/10.12688/wellcomeopenres.15132.1</w:t>
        </w:r>
      </w:hyperlink>
    </w:p>
    <w:bookmarkEnd w:id="85"/>
    <w:bookmarkStart w:id="87"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86">
        <w:r>
          <w:rPr>
            <w:rStyle w:val="Hyperlink"/>
          </w:rPr>
          <w:t xml:space="preserve">https://doi.org/10.1093/ije/dyz006</w:t>
        </w:r>
      </w:hyperlink>
    </w:p>
    <w:bookmarkEnd w:id="87"/>
    <w:bookmarkStart w:id="89"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88">
        <w:r>
          <w:rPr>
            <w:rStyle w:val="Hyperlink"/>
          </w:rPr>
          <w:t xml:space="preserve">https://doi.org/10.1001/archpsyc.58.3.221</w:t>
        </w:r>
      </w:hyperlink>
    </w:p>
    <w:bookmarkEnd w:id="89"/>
    <w:bookmarkStart w:id="91"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90">
        <w:r>
          <w:rPr>
            <w:rStyle w:val="Hyperlink"/>
          </w:rPr>
          <w:t xml:space="preserve">https://doi.org/10.1111/jcpp.12621</w:t>
        </w:r>
      </w:hyperlink>
    </w:p>
    <w:bookmarkEnd w:id="91"/>
    <w:bookmarkStart w:id="93"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92">
        <w:r>
          <w:rPr>
            <w:rStyle w:val="Hyperlink"/>
          </w:rPr>
          <w:t xml:space="preserve">https://doi.org/10.1186/s12916-023-02769-y</w:t>
        </w:r>
      </w:hyperlink>
    </w:p>
    <w:bookmarkEnd w:id="93"/>
    <w:bookmarkStart w:id="95"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94">
        <w:r>
          <w:rPr>
            <w:rStyle w:val="Hyperlink"/>
          </w:rPr>
          <w:t xml:space="preserve">https://doi.org/10.1002/gps.1723</w:t>
        </w:r>
      </w:hyperlink>
    </w:p>
    <w:bookmarkEnd w:id="95"/>
    <w:bookmarkStart w:id="96"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96"/>
    <w:bookmarkStart w:id="98"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97">
        <w:r>
          <w:rPr>
            <w:rStyle w:val="Hyperlink"/>
          </w:rPr>
          <w:t xml:space="preserve">https://doi.org/10.1016/j.physbeh.2020.112964</w:t>
        </w:r>
      </w:hyperlink>
    </w:p>
    <w:bookmarkEnd w:id="98"/>
    <w:bookmarkStart w:id="100"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99">
        <w:r>
          <w:rPr>
            <w:rStyle w:val="Hyperlink"/>
          </w:rPr>
          <w:t xml:space="preserve">https://doi.org/10.1016/j.jacasi.2024.06.004</w:t>
        </w:r>
      </w:hyperlink>
    </w:p>
    <w:bookmarkEnd w:id="100"/>
    <w:bookmarkStart w:id="102"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101">
        <w:r>
          <w:rPr>
            <w:rStyle w:val="Hyperlink"/>
          </w:rPr>
          <w:t xml:space="preserve">https://doi.org/10.7189/jogh.12.04082</w:t>
        </w:r>
      </w:hyperlink>
    </w:p>
    <w:bookmarkEnd w:id="102"/>
    <w:bookmarkEnd w:id="103"/>
    <w:bookmarkEnd w:id="104"/>
    <w:bookmarkEnd w:id="105"/>
    <w:bookmarkStart w:id="238"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106">
        <w:r>
          <w:rPr>
            <w:rStyle w:val="Hyperlink"/>
          </w:rPr>
          <w:t xml:space="preserve">DOI</w:t>
        </w:r>
      </w:hyperlink>
    </w:p>
    <w:bookmarkStart w:id="107"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107"/>
    <w:bookmarkStart w:id="117"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109" name="Picture"/>
            <a:graphic>
              <a:graphicData uri="http://schemas.openxmlformats.org/drawingml/2006/picture">
                <pic:pic>
                  <pic:nvPicPr>
                    <pic:cNvPr descr="2.Chapter/../img/qrcode_supp2.png" id="110" name="Picture"/>
                    <pic:cNvPicPr>
                      <a:picLocks noChangeArrowheads="1" noChangeAspect="1"/>
                    </pic:cNvPicPr>
                  </pic:nvPicPr>
                  <pic:blipFill>
                    <a:blip r:embed="rId108"/>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112" name="Picture"/>
            <a:graphic>
              <a:graphicData uri="http://schemas.openxmlformats.org/drawingml/2006/picture">
                <pic:pic>
                  <pic:nvPicPr>
                    <pic:cNvPr descr="2.Chapter/../img/qrcode_chap2_repo.png" id="113" name="Picture"/>
                    <pic:cNvPicPr>
                      <a:picLocks noChangeArrowheads="1" noChangeAspect="1"/>
                    </pic:cNvPicPr>
                  </pic:nvPicPr>
                  <pic:blipFill>
                    <a:blip r:embed="rId111"/>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15" name="Picture"/>
            <a:graphic>
              <a:graphicData uri="http://schemas.openxmlformats.org/drawingml/2006/picture">
                <pic:pic>
                  <pic:nvPicPr>
                    <pic:cNvPr descr="2.Chapter/../img/qrcode_els_repo.png" id="116" name="Picture"/>
                    <pic:cNvPicPr>
                      <a:picLocks noChangeArrowheads="1" noChangeAspect="1"/>
                    </pic:cNvPicPr>
                  </pic:nvPicPr>
                  <pic:blipFill>
                    <a:blip r:embed="rId114"/>
                    <a:stretch>
                      <a:fillRect/>
                    </a:stretch>
                  </pic:blipFill>
                  <pic:spPr bwMode="auto">
                    <a:xfrm>
                      <a:off x="0" y="0"/>
                      <a:ext cx="1188720" cy="1188720"/>
                    </a:xfrm>
                    <a:prstGeom prst="rect">
                      <a:avLst/>
                    </a:prstGeom>
                    <a:noFill/>
                    <a:ln w="9525">
                      <a:noFill/>
                      <a:headEnd/>
                      <a:tailEnd/>
                    </a:ln>
                  </pic:spPr>
                </pic:pic>
              </a:graphicData>
            </a:graphic>
          </wp:inline>
        </w:drawing>
      </w:r>
    </w:p>
    <w:bookmarkEnd w:id="117"/>
    <w:bookmarkStart w:id="118" w:name="keywords"/>
    <w:p>
      <w:pPr>
        <w:pStyle w:val="Heading2"/>
      </w:pPr>
      <w:r>
        <w:t xml:space="preserve">Keywords</w:t>
      </w:r>
    </w:p>
    <w:p>
      <w:pPr>
        <w:pStyle w:val="FirstParagraph"/>
      </w:pPr>
      <w:r>
        <w:t xml:space="preserve">Early-life stress; Internalizing symptoms; Adiposity; Comorbidity; Generation R; ALSPAC.</w:t>
      </w:r>
    </w:p>
    <w:bookmarkEnd w:id="118"/>
    <w:bookmarkStart w:id="119"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19"/>
    <w:bookmarkStart w:id="120"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20"/>
    <w:bookmarkStart w:id="142"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22"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35">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21"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21"/>
    <w:bookmarkEnd w:id="122"/>
    <w:bookmarkStart w:id="134" w:name="measures"/>
    <w:p>
      <w:pPr>
        <w:pStyle w:val="Heading3"/>
      </w:pPr>
      <w:r>
        <w:t xml:space="preserve">Measures</w:t>
      </w:r>
    </w:p>
    <w:bookmarkStart w:id="125"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23">
        <w:r>
          <w:rPr>
            <w:rStyle w:val="Hyperlink"/>
            <w:i/>
            <w:iCs/>
          </w:rPr>
          <w:t xml:space="preserve">Supplement 1</w:t>
        </w:r>
      </w:hyperlink>
      <w:r>
        <w:t xml:space="preserve"> </w:t>
      </w:r>
      <w:r>
        <w:t xml:space="preserve">(see also the score’s</w:t>
      </w:r>
      <w:r>
        <w:t xml:space="preserve"> </w:t>
      </w:r>
      <w:hyperlink r:id="rId124">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25"/>
    <w:bookmarkStart w:id="126"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26"/>
    <w:bookmarkStart w:id="127"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27"/>
    <w:bookmarkStart w:id="132"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23">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1" w:name="fig-2.1"/>
          <w:p>
            <w:pPr>
              <w:pStyle w:val="Compact"/>
              <w:jc w:val="center"/>
            </w:pPr>
            <w:r>
              <w:drawing>
                <wp:inline>
                  <wp:extent cx="5943600" cy="7588546"/>
                  <wp:effectExtent b="0" l="0" r="0" t="0"/>
                  <wp:docPr descr="" title="" id="129" name="Picture"/>
                  <a:graphic>
                    <a:graphicData uri="http://schemas.openxmlformats.org/drawingml/2006/picture">
                      <pic:pic>
                        <pic:nvPicPr>
                          <pic:cNvPr descr="2.Chapter/Figures/F1_ELStime.pdf" id="130" name="Picture"/>
                          <pic:cNvPicPr>
                            <a:picLocks noChangeArrowheads="1" noChangeAspect="1"/>
                          </pic:cNvPicPr>
                        </pic:nvPicPr>
                        <pic:blipFill>
                          <a:blip r:embed="rId128"/>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31"/>
        </w:tc>
      </w:tr>
    </w:tbl>
    <w:bookmarkEnd w:id="132"/>
    <w:bookmarkStart w:id="133"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23">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23">
        <w:r>
          <w:rPr>
            <w:rStyle w:val="Hyperlink"/>
            <w:i/>
            <w:iCs/>
          </w:rPr>
          <w:t xml:space="preserve">Supplement 3</w:t>
        </w:r>
      </w:hyperlink>
      <w:r>
        <w:t xml:space="preserve"> </w:t>
      </w:r>
      <w:r>
        <w:t xml:space="preserve">for additional information on covariates measurement and distribution.</w:t>
      </w:r>
    </w:p>
    <w:bookmarkEnd w:id="133"/>
    <w:bookmarkEnd w:id="134"/>
    <w:bookmarkStart w:id="141"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35">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23">
        <w:r>
          <w:rPr>
            <w:rStyle w:val="Hyperlink"/>
            <w:i/>
            <w:iCs/>
          </w:rPr>
          <w:t xml:space="preserve">Supplement 4</w:t>
        </w:r>
      </w:hyperlink>
      <w:r>
        <w:t xml:space="preserve"> </w:t>
      </w:r>
      <w:r>
        <w:t xml:space="preserve">and</w:t>
      </w:r>
      <w:r>
        <w:t xml:space="preserve"> </w:t>
      </w:r>
      <w:hyperlink r:id="rId136">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37"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(A. Wang &amp; Arah, 2015)</w:t>
      </w:r>
      <w:r>
        <w:t xml:space="preserve">. The method is described in detail in online</w:t>
      </w:r>
      <w:r>
        <w:t xml:space="preserve"> </w:t>
      </w:r>
      <w:hyperlink r:id="rId123">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37"/>
    <w:bookmarkStart w:id="138"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38"/>
    <w:bookmarkStart w:id="139"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39"/>
    <w:bookmarkStart w:id="140"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40"/>
    <w:bookmarkEnd w:id="141"/>
    <w:bookmarkEnd w:id="142"/>
    <w:bookmarkStart w:id="164" w:name="results"/>
    <w:p>
      <w:pPr>
        <w:pStyle w:val="Heading2"/>
      </w:pPr>
      <w:r>
        <w:t xml:space="preserve">2.3 Results</w:t>
      </w:r>
    </w:p>
    <w:bookmarkStart w:id="144"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43"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43"/>
          <w:p/>
        </w:tc>
      </w:tr>
    </w:tbl>
    <w:bookmarkEnd w:id="144"/>
    <w:bookmarkStart w:id="149"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36">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48" w:name="fig-2.2"/>
          <w:p>
            <w:pPr>
              <w:pStyle w:val="Compact"/>
              <w:jc w:val="center"/>
            </w:pPr>
            <w:r>
              <w:drawing>
                <wp:inline>
                  <wp:extent cx="5943600" cy="8410943"/>
                  <wp:effectExtent b="0" l="0" r="0" t="0"/>
                  <wp:docPr descr="" title="" id="146" name="Picture"/>
                  <a:graphic>
                    <a:graphicData uri="http://schemas.openxmlformats.org/drawingml/2006/picture">
                      <pic:pic>
                        <pic:nvPicPr>
                          <pic:cNvPr descr="2.Chapter/Figures/F2_CMAres.pdf" id="147" name="Picture"/>
                          <pic:cNvPicPr>
                            <a:picLocks noChangeArrowheads="1" noChangeAspect="1"/>
                          </pic:cNvPicPr>
                        </pic:nvPicPr>
                        <pic:blipFill>
                          <a:blip r:embed="rId145"/>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48"/>
        </w:tc>
      </w:tr>
    </w:tbl>
    <w:bookmarkEnd w:id="149"/>
    <w:bookmarkStart w:id="154"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36">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53" w:name="fig-2.3"/>
          <w:p>
            <w:pPr>
              <w:pStyle w:val="Compact"/>
              <w:jc w:val="center"/>
            </w:pPr>
            <w:r>
              <w:drawing>
                <wp:inline>
                  <wp:extent cx="5943600" cy="8410943"/>
                  <wp:effectExtent b="0" l="0" r="0" t="0"/>
                  <wp:docPr descr="" title="" id="151" name="Picture"/>
                  <a:graphic>
                    <a:graphicData uri="http://schemas.openxmlformats.org/drawingml/2006/picture">
                      <pic:pic>
                        <pic:nvPicPr>
                          <pic:cNvPr descr="2.Chapter/Figures/F3_regress.pdf" id="152" name="Picture"/>
                          <pic:cNvPicPr>
                            <a:picLocks noChangeArrowheads="1" noChangeAspect="1"/>
                          </pic:cNvPicPr>
                        </pic:nvPicPr>
                        <pic:blipFill>
                          <a:blip r:embed="rId150"/>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53"/>
        </w:tc>
      </w:tr>
    </w:tbl>
    <w:bookmarkEnd w:id="154"/>
    <w:bookmarkStart w:id="159"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36">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58" w:name="fig-2.4"/>
          <w:p>
            <w:pPr>
              <w:pStyle w:val="Compact"/>
              <w:jc w:val="center"/>
            </w:pPr>
            <w:r>
              <w:drawing>
                <wp:inline>
                  <wp:extent cx="5943600" cy="8410943"/>
                  <wp:effectExtent b="0" l="0" r="0" t="0"/>
                  <wp:docPr descr="" title="" id="156" name="Picture"/>
                  <a:graphic>
                    <a:graphicData uri="http://schemas.openxmlformats.org/drawingml/2006/picture">
                      <pic:pic>
                        <pic:nvPicPr>
                          <pic:cNvPr descr="2.Chapter/Figures/F4_comorb.pdf" id="157" name="Picture"/>
                          <pic:cNvPicPr>
                            <a:picLocks noChangeArrowheads="1" noChangeAspect="1"/>
                          </pic:cNvPicPr>
                        </pic:nvPicPr>
                        <pic:blipFill>
                          <a:blip r:embed="rId155"/>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58"/>
        </w:tc>
      </w:tr>
    </w:tbl>
    <w:bookmarkEnd w:id="159"/>
    <w:bookmarkStart w:id="163" w:name="follow-up-analyses"/>
    <w:p>
      <w:pPr>
        <w:pStyle w:val="Heading3"/>
      </w:pPr>
      <w:r>
        <w:t xml:space="preserve">Follow-up analyses</w:t>
      </w:r>
    </w:p>
    <w:bookmarkStart w:id="160"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23">
        <w:r>
          <w:rPr>
            <w:rStyle w:val="Hyperlink"/>
            <w:i/>
            <w:iCs/>
          </w:rPr>
          <w:t xml:space="preserve">Figures S2-S4</w:t>
        </w:r>
      </w:hyperlink>
      <w:r>
        <w:t xml:space="preserve"> </w:t>
      </w:r>
      <w:r>
        <w:t xml:space="preserve">and</w:t>
      </w:r>
      <w:r>
        <w:t xml:space="preserve"> </w:t>
      </w:r>
      <w:hyperlink r:id="rId136">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23">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36">
        <w:r>
          <w:rPr>
            <w:rStyle w:val="Hyperlink"/>
            <w:i/>
            <w:iCs/>
          </w:rPr>
          <w:t xml:space="preserve">Table S10</w:t>
        </w:r>
      </w:hyperlink>
      <w:r>
        <w:t xml:space="preserve"> </w:t>
      </w:r>
      <w:r>
        <w:t xml:space="preserve">and</w:t>
      </w:r>
      <w:r>
        <w:t xml:space="preserve"> </w:t>
      </w:r>
      <w:hyperlink r:id="rId123">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60"/>
    <w:bookmarkStart w:id="161"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23">
        <w:r>
          <w:rPr>
            <w:rStyle w:val="Hyperlink"/>
            <w:i/>
            <w:iCs/>
          </w:rPr>
          <w:t xml:space="preserve">Figure S6</w:t>
        </w:r>
      </w:hyperlink>
      <w:r>
        <w:t xml:space="preserve"> </w:t>
      </w:r>
      <w:r>
        <w:t xml:space="preserve">and</w:t>
      </w:r>
      <w:r>
        <w:t xml:space="preserve"> </w:t>
      </w:r>
      <w:hyperlink r:id="rId136">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23">
        <w:r>
          <w:rPr>
            <w:rStyle w:val="Hyperlink"/>
            <w:i/>
            <w:iCs/>
          </w:rPr>
          <w:t xml:space="preserve">Figure S7</w:t>
        </w:r>
      </w:hyperlink>
      <w:r>
        <w:t xml:space="preserve"> </w:t>
      </w:r>
      <w:r>
        <w:t xml:space="preserve">and</w:t>
      </w:r>
      <w:r>
        <w:t xml:space="preserve"> </w:t>
      </w:r>
      <w:hyperlink r:id="rId136">
        <w:r>
          <w:rPr>
            <w:rStyle w:val="Hyperlink"/>
            <w:i/>
            <w:iCs/>
          </w:rPr>
          <w:t xml:space="preserve">Table S12</w:t>
        </w:r>
      </w:hyperlink>
      <w:r>
        <w:t xml:space="preserve">, available online).</w:t>
      </w:r>
    </w:p>
    <w:bookmarkEnd w:id="161"/>
    <w:bookmarkStart w:id="162"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23">
        <w:r>
          <w:rPr>
            <w:rStyle w:val="Hyperlink"/>
            <w:i/>
            <w:iCs/>
          </w:rPr>
          <w:t xml:space="preserve">Figure S8</w:t>
        </w:r>
      </w:hyperlink>
      <w:r>
        <w:t xml:space="preserve"> </w:t>
      </w:r>
      <w:r>
        <w:t xml:space="preserve">and</w:t>
      </w:r>
      <w:r>
        <w:t xml:space="preserve"> </w:t>
      </w:r>
      <w:hyperlink r:id="rId136">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23">
        <w:r>
          <w:rPr>
            <w:rStyle w:val="Hyperlink"/>
            <w:i/>
            <w:iCs/>
          </w:rPr>
          <w:t xml:space="preserve">Figure S9</w:t>
        </w:r>
      </w:hyperlink>
      <w:r>
        <w:t xml:space="preserve"> </w:t>
      </w:r>
      <w:r>
        <w:t xml:space="preserve">and</w:t>
      </w:r>
      <w:r>
        <w:t xml:space="preserve"> </w:t>
      </w:r>
      <w:hyperlink r:id="rId136">
        <w:r>
          <w:rPr>
            <w:rStyle w:val="Hyperlink"/>
            <w:i/>
            <w:iCs/>
          </w:rPr>
          <w:t xml:space="preserve">Table S16</w:t>
        </w:r>
      </w:hyperlink>
      <w:r>
        <w:t xml:space="preserve">, available online). None of the main conclusions was impacted by FDR correction.</w:t>
      </w:r>
    </w:p>
    <w:bookmarkEnd w:id="162"/>
    <w:bookmarkEnd w:id="163"/>
    <w:bookmarkEnd w:id="164"/>
    <w:bookmarkStart w:id="165"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65"/>
    <w:bookmarkStart w:id="237" w:name="references-1"/>
    <w:p>
      <w:pPr>
        <w:pStyle w:val="Heading2"/>
      </w:pPr>
      <w:r>
        <w:t xml:space="preserve">References</w:t>
      </w:r>
    </w:p>
    <w:bookmarkStart w:id="236" w:name="refs--2"/>
    <w:bookmarkStart w:id="166"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66"/>
    <w:bookmarkStart w:id="167"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67"/>
    <w:bookmarkStart w:id="168"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68"/>
    <w:bookmarkStart w:id="169"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69"/>
    <w:bookmarkStart w:id="171"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70">
        <w:r>
          <w:rPr>
            <w:rStyle w:val="Hyperlink"/>
          </w:rPr>
          <w:t xml:space="preserve">https://doi.org/10.1016/S0140-6736(12)60240-2</w:t>
        </w:r>
      </w:hyperlink>
    </w:p>
    <w:bookmarkEnd w:id="171"/>
    <w:bookmarkStart w:id="172"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41">
        <w:r>
          <w:rPr>
            <w:rStyle w:val="Hyperlink"/>
          </w:rPr>
          <w:t xml:space="preserve">https://doi.org/10.1093/ije/dys064</w:t>
        </w:r>
      </w:hyperlink>
    </w:p>
    <w:bookmarkEnd w:id="172"/>
    <w:bookmarkStart w:id="174"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73">
        <w:r>
          <w:rPr>
            <w:rStyle w:val="Hyperlink"/>
          </w:rPr>
          <w:t xml:space="preserve">https://doi.org/10.1038/s41366-019-0423-z</w:t>
        </w:r>
      </w:hyperlink>
    </w:p>
    <w:bookmarkEnd w:id="174"/>
    <w:bookmarkStart w:id="176"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75">
        <w:r>
          <w:rPr>
            <w:rStyle w:val="Hyperlink"/>
          </w:rPr>
          <w:t xml:space="preserve">https://doi.org/10.1038/mp.2014.95</w:t>
        </w:r>
      </w:hyperlink>
    </w:p>
    <w:bookmarkEnd w:id="176"/>
    <w:bookmarkStart w:id="178"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77">
        <w:r>
          <w:rPr>
            <w:rStyle w:val="Hyperlink"/>
          </w:rPr>
          <w:t xml:space="preserve">https://doi.org/10.1016/j.chiabu.2016.11.024</w:t>
        </w:r>
      </w:hyperlink>
    </w:p>
    <w:bookmarkEnd w:id="178"/>
    <w:bookmarkStart w:id="180"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79">
        <w:r>
          <w:rPr>
            <w:rStyle w:val="Hyperlink"/>
          </w:rPr>
          <w:t xml:space="preserve">https://doi.org/10.1017/S0033291721004311</w:t>
        </w:r>
      </w:hyperlink>
    </w:p>
    <w:bookmarkEnd w:id="180"/>
    <w:bookmarkStart w:id="181"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43">
        <w:r>
          <w:rPr>
            <w:rStyle w:val="Hyperlink"/>
          </w:rPr>
          <w:t xml:space="preserve">https://doi.org/10.1038/mp.2013.54</w:t>
        </w:r>
      </w:hyperlink>
    </w:p>
    <w:bookmarkEnd w:id="181"/>
    <w:bookmarkStart w:id="183"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82">
        <w:r>
          <w:rPr>
            <w:rStyle w:val="Hyperlink"/>
          </w:rPr>
          <w:t xml:space="preserve">https://doi.org/10.1016/j.jclinepi.2007.11.008</w:t>
        </w:r>
      </w:hyperlink>
    </w:p>
    <w:bookmarkEnd w:id="183"/>
    <w:bookmarkStart w:id="185"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84">
        <w:r>
          <w:rPr>
            <w:rStyle w:val="Hyperlink"/>
          </w:rPr>
          <w:t xml:space="preserve">https://doi.org/10.1002/oby.21797</w:t>
        </w:r>
      </w:hyperlink>
    </w:p>
    <w:bookmarkEnd w:id="185"/>
    <w:bookmarkStart w:id="187"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86">
        <w:r>
          <w:rPr>
            <w:rStyle w:val="Hyperlink"/>
          </w:rPr>
          <w:t xml:space="preserve">https://doi.org/10.1097/MCO.0b013e32835e8d80</w:t>
        </w:r>
      </w:hyperlink>
    </w:p>
    <w:bookmarkEnd w:id="187"/>
    <w:bookmarkStart w:id="189"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88">
        <w:r>
          <w:rPr>
            <w:rStyle w:val="Hyperlink"/>
          </w:rPr>
          <w:t xml:space="preserve">https://doi.org/10.1155/2012/632548</w:t>
        </w:r>
      </w:hyperlink>
    </w:p>
    <w:bookmarkEnd w:id="189"/>
    <w:bookmarkStart w:id="190"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53">
        <w:r>
          <w:rPr>
            <w:rStyle w:val="Hyperlink"/>
          </w:rPr>
          <w:t xml:space="preserve">https://doi.org/10.1093/ije/dys066</w:t>
        </w:r>
      </w:hyperlink>
    </w:p>
    <w:bookmarkEnd w:id="190"/>
    <w:bookmarkStart w:id="192"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91">
        <w:r>
          <w:rPr>
            <w:rStyle w:val="Hyperlink"/>
          </w:rPr>
          <w:t xml:space="preserve">https://doi.org/10.1056/NEJMra0708473</w:t>
        </w:r>
      </w:hyperlink>
    </w:p>
    <w:bookmarkEnd w:id="192"/>
    <w:bookmarkStart w:id="193"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93"/>
    <w:bookmarkStart w:id="195"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94">
        <w:r>
          <w:rPr>
            <w:rStyle w:val="Hyperlink"/>
          </w:rPr>
          <w:t xml:space="preserve">https://doi.org/10.1023/A:1022658222914</w:t>
        </w:r>
      </w:hyperlink>
    </w:p>
    <w:bookmarkEnd w:id="195"/>
    <w:bookmarkStart w:id="197"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96">
        <w:r>
          <w:rPr>
            <w:rStyle w:val="Hyperlink"/>
          </w:rPr>
          <w:t xml:space="preserve">https://doi.org/10.1093/eurheartj/eht462</w:t>
        </w:r>
      </w:hyperlink>
    </w:p>
    <w:bookmarkEnd w:id="197"/>
    <w:bookmarkStart w:id="199"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98">
        <w:r>
          <w:rPr>
            <w:rStyle w:val="Hyperlink"/>
          </w:rPr>
          <w:t xml:space="preserve">https://doi.org/10.1017/s0954579418000548</w:t>
        </w:r>
      </w:hyperlink>
    </w:p>
    <w:bookmarkEnd w:id="199"/>
    <w:bookmarkStart w:id="201"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200">
        <w:r>
          <w:rPr>
            <w:rStyle w:val="Hyperlink"/>
          </w:rPr>
          <w:t xml:space="preserve">https://doi.org/10.1111/ijpo.12885</w:t>
        </w:r>
      </w:hyperlink>
    </w:p>
    <w:bookmarkEnd w:id="201"/>
    <w:bookmarkStart w:id="203"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202">
        <w:r>
          <w:rPr>
            <w:rStyle w:val="Hyperlink"/>
          </w:rPr>
          <w:t xml:space="preserve">https://doi.org/10.1017/s0954579416000730</w:t>
        </w:r>
      </w:hyperlink>
    </w:p>
    <w:bookmarkEnd w:id="203"/>
    <w:bookmarkStart w:id="204"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67">
        <w:r>
          <w:rPr>
            <w:rStyle w:val="Hyperlink"/>
          </w:rPr>
          <w:t xml:space="preserve">https://doi.org/10.1007/s10654-016-0224-9</w:t>
        </w:r>
      </w:hyperlink>
    </w:p>
    <w:bookmarkEnd w:id="204"/>
    <w:bookmarkStart w:id="205"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71">
        <w:r>
          <w:rPr>
            <w:rStyle w:val="Hyperlink"/>
          </w:rPr>
          <w:t xml:space="preserve">https://doi.org/10.1017/s0033291715002743</w:t>
        </w:r>
      </w:hyperlink>
    </w:p>
    <w:bookmarkEnd w:id="205"/>
    <w:bookmarkStart w:id="207"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206">
        <w:r>
          <w:rPr>
            <w:rStyle w:val="Hyperlink"/>
          </w:rPr>
          <w:t xml:space="preserve">https://doi.org/10.1152/ajpregu.00185.2016</w:t>
        </w:r>
      </w:hyperlink>
    </w:p>
    <w:bookmarkEnd w:id="207"/>
    <w:bookmarkStart w:id="208"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208"/>
    <w:bookmarkStart w:id="210"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209">
        <w:r>
          <w:rPr>
            <w:rStyle w:val="Hyperlink"/>
          </w:rPr>
          <w:t xml:space="preserve">https://doi.org/10.1080/07315724.2016.1261053</w:t>
        </w:r>
      </w:hyperlink>
    </w:p>
    <w:bookmarkEnd w:id="210"/>
    <w:bookmarkStart w:id="212"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11">
        <w:r>
          <w:rPr>
            <w:rStyle w:val="Hyperlink"/>
          </w:rPr>
          <w:t xml:space="preserve">https://doi.org/10.1192/bjp.bp.114.156620</w:t>
        </w:r>
      </w:hyperlink>
    </w:p>
    <w:bookmarkEnd w:id="212"/>
    <w:bookmarkStart w:id="213"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13"/>
    <w:bookmarkStart w:id="215"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14">
        <w:r>
          <w:rPr>
            <w:rStyle w:val="Hyperlink"/>
          </w:rPr>
          <w:t xml:space="preserve">https://www.R-project.org/</w:t>
        </w:r>
      </w:hyperlink>
    </w:p>
    <w:bookmarkEnd w:id="215"/>
    <w:bookmarkStart w:id="217"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16">
        <w:r>
          <w:rPr>
            <w:rStyle w:val="Hyperlink"/>
          </w:rPr>
          <w:t xml:space="preserve">https://doi.org/10.1080/15592294.2016.1145329</w:t>
        </w:r>
      </w:hyperlink>
    </w:p>
    <w:bookmarkEnd w:id="217"/>
    <w:bookmarkStart w:id="219"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18">
        <w:r>
          <w:rPr>
            <w:rStyle w:val="Hyperlink"/>
          </w:rPr>
          <w:t xml:space="preserve">https://doi.org/10.1111/cdev.13825</w:t>
        </w:r>
      </w:hyperlink>
    </w:p>
    <w:bookmarkEnd w:id="219"/>
    <w:bookmarkStart w:id="221"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20">
        <w:r>
          <w:rPr>
            <w:rStyle w:val="Hyperlink"/>
          </w:rPr>
          <w:t xml:space="preserve">https://doi.org/10.1542/peds.2011-2663</w:t>
        </w:r>
      </w:hyperlink>
    </w:p>
    <w:bookmarkEnd w:id="221"/>
    <w:bookmarkStart w:id="223"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22">
        <w:r>
          <w:rPr>
            <w:rStyle w:val="Hyperlink"/>
          </w:rPr>
          <w:t xml:space="preserve">https://doi.org/10.1016/j.jpeds.2013.11.003</w:t>
        </w:r>
      </w:hyperlink>
    </w:p>
    <w:bookmarkEnd w:id="223"/>
    <w:bookmarkStart w:id="225"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24">
        <w:r>
          <w:rPr>
            <w:rStyle w:val="Hyperlink"/>
          </w:rPr>
          <w:t xml:space="preserve">https://doi.org/10.1136/archdischild-2017-314608</w:t>
        </w:r>
      </w:hyperlink>
    </w:p>
    <w:bookmarkEnd w:id="225"/>
    <w:bookmarkStart w:id="227"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26">
        <w:r>
          <w:rPr>
            <w:rStyle w:val="Hyperlink"/>
          </w:rPr>
          <w:t xml:space="preserve">https://doi.org/10.1201/9780429492259</w:t>
        </w:r>
      </w:hyperlink>
    </w:p>
    <w:bookmarkEnd w:id="227"/>
    <w:bookmarkStart w:id="229"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28">
        <w:r>
          <w:rPr>
            <w:rStyle w:val="Hyperlink"/>
          </w:rPr>
          <w:t xml:space="preserve">https://doi.org/10.1016/j.neubiorev.2017.07.003</w:t>
        </w:r>
      </w:hyperlink>
    </w:p>
    <w:bookmarkEnd w:id="229"/>
    <w:bookmarkStart w:id="231"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30">
        <w:r>
          <w:rPr>
            <w:rStyle w:val="Hyperlink"/>
          </w:rPr>
          <w:t xml:space="preserve">https://doi.org/10.1007/s10654-016-0179-x</w:t>
        </w:r>
      </w:hyperlink>
    </w:p>
    <w:bookmarkEnd w:id="231"/>
    <w:bookmarkStart w:id="233"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32">
        <w:r>
          <w:rPr>
            <w:rStyle w:val="Hyperlink"/>
          </w:rPr>
          <w:t xml:space="preserve">https://doi.org/10.1007/s10654-015-0100-z</w:t>
        </w:r>
      </w:hyperlink>
    </w:p>
    <w:bookmarkEnd w:id="233"/>
    <w:bookmarkStart w:id="235"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34">
        <w:r>
          <w:rPr>
            <w:rStyle w:val="Hyperlink"/>
          </w:rPr>
          <w:t xml:space="preserve">https://doi.org/10.1016/j.cpr.2016.10.003</w:t>
        </w:r>
      </w:hyperlink>
    </w:p>
    <w:bookmarkEnd w:id="235"/>
    <w:bookmarkEnd w:id="236"/>
    <w:bookmarkEnd w:id="237"/>
    <w:bookmarkEnd w:id="238"/>
    <w:bookmarkStart w:id="389"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39">
        <w:r>
          <w:rPr>
            <w:rStyle w:val="Hyperlink"/>
          </w:rPr>
          <w:t xml:space="preserve">DOI</w:t>
        </w:r>
      </w:hyperlink>
    </w:p>
    <w:bookmarkStart w:id="240"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40"/>
    <w:bookmarkStart w:id="250"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42" name="Picture"/>
            <a:graphic>
              <a:graphicData uri="http://schemas.openxmlformats.org/drawingml/2006/picture">
                <pic:pic>
                  <pic:nvPicPr>
                    <pic:cNvPr descr="3.Chapter/../img/qrcode_supp3.png" id="243" name="Picture"/>
                    <pic:cNvPicPr>
                      <a:picLocks noChangeArrowheads="1" noChangeAspect="1"/>
                    </pic:cNvPicPr>
                  </pic:nvPicPr>
                  <pic:blipFill>
                    <a:blip r:embed="rId241"/>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45" name="Picture"/>
            <a:graphic>
              <a:graphicData uri="http://schemas.openxmlformats.org/drawingml/2006/picture">
                <pic:pic>
                  <pic:nvPicPr>
                    <pic:cNvPr descr="3.Chapter/../img/qrcode_chap3_repo.png" id="246" name="Picture"/>
                    <pic:cNvPicPr>
                      <a:picLocks noChangeArrowheads="1" noChangeAspect="1"/>
                    </pic:cNvPicPr>
                  </pic:nvPicPr>
                  <pic:blipFill>
                    <a:blip r:embed="rId24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48" name="Picture"/>
            <a:graphic>
              <a:graphicData uri="http://schemas.openxmlformats.org/drawingml/2006/picture">
                <pic:pic>
                  <pic:nvPicPr>
                    <pic:cNvPr descr="3.Chapter/../img/qrcode_els_repo.png" id="249" name="Picture"/>
                    <pic:cNvPicPr>
                      <a:picLocks noChangeArrowheads="1" noChangeAspect="1"/>
                    </pic:cNvPicPr>
                  </pic:nvPicPr>
                  <pic:blipFill>
                    <a:blip r:embed="rId247"/>
                    <a:stretch>
                      <a:fillRect/>
                    </a:stretch>
                  </pic:blipFill>
                  <pic:spPr bwMode="auto">
                    <a:xfrm>
                      <a:off x="0" y="0"/>
                      <a:ext cx="1188720" cy="1188720"/>
                    </a:xfrm>
                    <a:prstGeom prst="rect">
                      <a:avLst/>
                    </a:prstGeom>
                    <a:noFill/>
                    <a:ln w="9525">
                      <a:noFill/>
                      <a:headEnd/>
                      <a:tailEnd/>
                    </a:ln>
                  </pic:spPr>
                </pic:pic>
              </a:graphicData>
            </a:graphic>
          </wp:inline>
        </w:drawing>
      </w:r>
    </w:p>
    <w:bookmarkEnd w:id="250"/>
    <w:bookmarkStart w:id="251"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51"/>
    <w:bookmarkStart w:id="252"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52"/>
    <w:bookmarkStart w:id="254"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53"/>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54"/>
    <w:bookmarkStart w:id="270"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56"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35">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55">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56"/>
    <w:bookmarkStart w:id="264" w:name="measures-1"/>
    <w:p>
      <w:pPr>
        <w:pStyle w:val="Heading3"/>
      </w:pPr>
      <w:r>
        <w:t xml:space="preserve">Measures</w:t>
      </w:r>
    </w:p>
    <w:bookmarkStart w:id="257"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24">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57"/>
    <w:bookmarkStart w:id="258"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23">
        <w:r>
          <w:rPr>
            <w:rStyle w:val="Hyperlink"/>
            <w:i/>
            <w:iCs/>
          </w:rPr>
          <w:t xml:space="preserve">Supplement 2</w:t>
        </w:r>
      </w:hyperlink>
      <w:r>
        <w:t xml:space="preserve"> </w:t>
      </w:r>
      <w:r>
        <w:t xml:space="preserve">in</w:t>
      </w:r>
      <w:r>
        <w:t xml:space="preserve"> </w:t>
      </w:r>
      <w:r>
        <w:t xml:space="preserve">Defina et al. (2023)</w:t>
      </w:r>
      <w:r>
        <w:t xml:space="preserve">).</w:t>
      </w:r>
    </w:p>
    <w:bookmarkEnd w:id="258"/>
    <w:bookmarkStart w:id="263"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55">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2" w:name="fig-3.1"/>
          <w:p>
            <w:pPr>
              <w:pStyle w:val="Compact"/>
              <w:jc w:val="center"/>
            </w:pPr>
            <w:r>
              <w:drawing>
                <wp:inline>
                  <wp:extent cx="5943600" cy="3566160"/>
                  <wp:effectExtent b="0" l="0" r="0" t="0"/>
                  <wp:docPr descr="" title="" id="260" name="Picture"/>
                  <a:graphic>
                    <a:graphicData uri="http://schemas.openxmlformats.org/drawingml/2006/picture">
                      <pic:pic>
                        <pic:nvPicPr>
                          <pic:cNvPr descr="3.Chapter/Figures/F1_moddesc.png" id="261" name="Picture"/>
                          <pic:cNvPicPr>
                            <a:picLocks noChangeArrowheads="1" noChangeAspect="1"/>
                          </pic:cNvPicPr>
                        </pic:nvPicPr>
                        <pic:blipFill>
                          <a:blip r:embed="rId25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62"/>
        </w:tc>
      </w:tr>
    </w:tbl>
    <w:bookmarkEnd w:id="263"/>
    <w:bookmarkEnd w:id="264"/>
    <w:bookmarkStart w:id="269"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65">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55">
        <w:r>
          <w:rPr>
            <w:rStyle w:val="Hyperlink"/>
            <w:i/>
            <w:iCs/>
          </w:rPr>
          <w:t xml:space="preserve">Supplementary Text S3</w:t>
        </w:r>
      </w:hyperlink>
      <w:r>
        <w:t xml:space="preserve"> </w:t>
      </w:r>
      <w:r>
        <w:t xml:space="preserve">and</w:t>
      </w:r>
      <w:r>
        <w:t xml:space="preserve"> </w:t>
      </w:r>
      <w:hyperlink r:id="rId266">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67"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67"/>
    <w:bookmarkStart w:id="268"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68"/>
    <w:bookmarkEnd w:id="269"/>
    <w:bookmarkEnd w:id="270"/>
    <w:bookmarkStart w:id="283" w:name="results-1"/>
    <w:p>
      <w:pPr>
        <w:pStyle w:val="Heading2"/>
      </w:pPr>
      <w:r>
        <w:t xml:space="preserve">3.3 Results</w:t>
      </w:r>
    </w:p>
    <w:bookmarkStart w:id="272"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66">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71"/>
          <w:p/>
        </w:tc>
      </w:tr>
    </w:tbl>
    <w:bookmarkEnd w:id="272"/>
    <w:bookmarkStart w:id="277" w:name="main-analyses-1"/>
    <w:p>
      <w:pPr>
        <w:pStyle w:val="Heading3"/>
      </w:pPr>
      <w:r>
        <w:t xml:space="preserve">Main analyses</w:t>
      </w:r>
    </w:p>
    <w:p>
      <w:pPr>
        <w:pStyle w:val="FirstParagraph"/>
      </w:pPr>
      <w:r>
        <w:t xml:space="preserve">We did not find evidence in support of any of the hypothesised moderation effects (</w:t>
      </w:r>
      <w:hyperlink r:id="rId266">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66">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6" w:name="fig-3.2"/>
          <w:p>
            <w:pPr>
              <w:pStyle w:val="Compact"/>
              <w:jc w:val="center"/>
            </w:pPr>
            <w:r>
              <w:drawing>
                <wp:inline>
                  <wp:extent cx="5943600" cy="5052060"/>
                  <wp:effectExtent b="0" l="0" r="0" t="0"/>
                  <wp:docPr descr="" title="" id="274" name="Picture"/>
                  <a:graphic>
                    <a:graphicData uri="http://schemas.openxmlformats.org/drawingml/2006/picture">
                      <pic:pic>
                        <pic:nvPicPr>
                          <pic:cNvPr descr="3.Chapter/Figures/F2_mainres.png" id="275" name="Picture"/>
                          <pic:cNvPicPr>
                            <a:picLocks noChangeArrowheads="1" noChangeAspect="1"/>
                          </pic:cNvPicPr>
                        </pic:nvPicPr>
                        <pic:blipFill>
                          <a:blip r:embed="rId273"/>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76"/>
        </w:tc>
      </w:tr>
    </w:tbl>
    <w:bookmarkEnd w:id="277"/>
    <w:bookmarkStart w:id="282"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66">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66">
        <w:r>
          <w:rPr>
            <w:rStyle w:val="Hyperlink"/>
            <w:i/>
            <w:iCs/>
          </w:rPr>
          <w:t xml:space="preserve">Supplementary Table S5</w:t>
        </w:r>
      </w:hyperlink>
      <w:r>
        <w:t xml:space="preserve">), nor when lifestyle factors were dichotomized into adherence and non-adherence to international guidelines (</w:t>
      </w:r>
      <w:hyperlink r:id="rId266">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55">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66">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66">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fig-3.3"/>
          <w:p>
            <w:pPr>
              <w:pStyle w:val="Compact"/>
              <w:jc w:val="center"/>
            </w:pPr>
            <w:r>
              <w:drawing>
                <wp:inline>
                  <wp:extent cx="5943600" cy="8915400"/>
                  <wp:effectExtent b="0" l="0" r="0" t="0"/>
                  <wp:docPr descr="" title="" id="279" name="Picture"/>
                  <a:graphic>
                    <a:graphicData uri="http://schemas.openxmlformats.org/drawingml/2006/picture">
                      <pic:pic>
                        <pic:nvPicPr>
                          <pic:cNvPr descr="3.Chapter/Figures/F3_lineares.png" id="280" name="Picture"/>
                          <pic:cNvPicPr>
                            <a:picLocks noChangeArrowheads="1" noChangeAspect="1"/>
                          </pic:cNvPicPr>
                        </pic:nvPicPr>
                        <pic:blipFill>
                          <a:blip r:embed="rId278"/>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81"/>
        </w:tc>
      </w:tr>
    </w:tbl>
    <w:bookmarkEnd w:id="282"/>
    <w:bookmarkEnd w:id="283"/>
    <w:bookmarkStart w:id="285"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84"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84"/>
    <w:bookmarkEnd w:id="285"/>
    <w:bookmarkStart w:id="388" w:name="references-2"/>
    <w:p>
      <w:pPr>
        <w:pStyle w:val="Heading2"/>
      </w:pPr>
      <w:r>
        <w:t xml:space="preserve">References</w:t>
      </w:r>
    </w:p>
    <w:bookmarkStart w:id="387" w:name="refs--3"/>
    <w:bookmarkStart w:id="287"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86">
        <w:r>
          <w:rPr>
            <w:rStyle w:val="Hyperlink"/>
          </w:rPr>
          <w:t xml:space="preserve">https://doi.org/10.1037/h0093906</w:t>
        </w:r>
      </w:hyperlink>
    </w:p>
    <w:bookmarkEnd w:id="287"/>
    <w:bookmarkStart w:id="288"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88"/>
    <w:bookmarkStart w:id="289"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89"/>
    <w:bookmarkStart w:id="291"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90">
        <w:r>
          <w:rPr>
            <w:rStyle w:val="Hyperlink"/>
          </w:rPr>
          <w:t xml:space="preserve">www1.health.gov.au/internet/main/publishing.nsf/Content/health-pubhlth-strateg-phys-act-guidelines</w:t>
        </w:r>
      </w:hyperlink>
    </w:p>
    <w:bookmarkEnd w:id="291"/>
    <w:bookmarkStart w:id="293"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92">
        <w:r>
          <w:rPr>
            <w:rStyle w:val="Hyperlink"/>
          </w:rPr>
          <w:t xml:space="preserve">https://doi.org/10.1097/01.chi.0000159157.57075.c8</w:t>
        </w:r>
      </w:hyperlink>
    </w:p>
    <w:bookmarkEnd w:id="293"/>
    <w:bookmarkStart w:id="294"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41">
        <w:r>
          <w:rPr>
            <w:rStyle w:val="Hyperlink"/>
          </w:rPr>
          <w:t xml:space="preserve">https://doi.org/10.1093/ije/dys064</w:t>
        </w:r>
      </w:hyperlink>
    </w:p>
    <w:bookmarkEnd w:id="294"/>
    <w:bookmarkStart w:id="296"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95">
        <w:r>
          <w:rPr>
            <w:rStyle w:val="Hyperlink"/>
          </w:rPr>
          <w:t xml:space="preserve">https://doi.org/10.1007/s10995-015-1915-7</w:t>
        </w:r>
      </w:hyperlink>
    </w:p>
    <w:bookmarkEnd w:id="296"/>
    <w:bookmarkStart w:id="298"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97">
        <w:r>
          <w:rPr>
            <w:rStyle w:val="Hyperlink"/>
          </w:rPr>
          <w:t xml:space="preserve">https://doi.org/10.2147/ndt.S229206</w:t>
        </w:r>
      </w:hyperlink>
    </w:p>
    <w:bookmarkEnd w:id="298"/>
    <w:bookmarkStart w:id="300"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99">
        <w:r>
          <w:rPr>
            <w:rStyle w:val="Hyperlink"/>
          </w:rPr>
          <w:t xml:space="preserve">https://doi.org/10.1136/bjsports-2020-102955</w:t>
        </w:r>
      </w:hyperlink>
    </w:p>
    <w:bookmarkEnd w:id="300"/>
    <w:bookmarkStart w:id="302"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301">
        <w:r>
          <w:rPr>
            <w:rStyle w:val="Hyperlink"/>
          </w:rPr>
          <w:t xml:space="preserve">https://doi.org/10.18637/jss.v045.i03</w:t>
        </w:r>
      </w:hyperlink>
    </w:p>
    <w:bookmarkEnd w:id="302"/>
    <w:bookmarkStart w:id="304"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303">
        <w:r>
          <w:rPr>
            <w:rStyle w:val="Hyperlink"/>
          </w:rPr>
          <w:t xml:space="preserve">https://doi.org/10.1001/jamapsychiatry.2018.4175</w:t>
        </w:r>
      </w:hyperlink>
    </w:p>
    <w:bookmarkEnd w:id="304"/>
    <w:bookmarkStart w:id="306"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305">
        <w:r>
          <w:rPr>
            <w:rStyle w:val="Hyperlink"/>
          </w:rPr>
          <w:t xml:space="preserve">https://doi.org/10.1176/appi.ajp.2020.19111158</w:t>
        </w:r>
      </w:hyperlink>
    </w:p>
    <w:bookmarkEnd w:id="306"/>
    <w:bookmarkStart w:id="308"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307">
        <w:r>
          <w:rPr>
            <w:rStyle w:val="Hyperlink"/>
          </w:rPr>
          <w:t xml:space="preserve">https://doi.org/10.1017/S136898001100036X</w:t>
        </w:r>
      </w:hyperlink>
    </w:p>
    <w:bookmarkEnd w:id="308"/>
    <w:bookmarkStart w:id="309"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106">
        <w:r>
          <w:rPr>
            <w:rStyle w:val="Hyperlink"/>
          </w:rPr>
          <w:t xml:space="preserve">https://doi.org/10.1016/j.jaac.2023.05.034</w:t>
        </w:r>
      </w:hyperlink>
    </w:p>
    <w:bookmarkEnd w:id="309"/>
    <w:bookmarkStart w:id="310"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310"/>
    <w:bookmarkStart w:id="31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82">
        <w:r>
          <w:rPr>
            <w:rStyle w:val="Hyperlink"/>
          </w:rPr>
          <w:t xml:space="preserve">https://doi.org/10.1016/j.jclinepi.2007.11.008</w:t>
        </w:r>
      </w:hyperlink>
    </w:p>
    <w:bookmarkEnd w:id="311"/>
    <w:bookmarkStart w:id="313"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12">
        <w:r>
          <w:rPr>
            <w:rStyle w:val="Hyperlink"/>
          </w:rPr>
          <w:t xml:space="preserve">https://doi.org/10.1001/jama.2023.8061</w:t>
        </w:r>
      </w:hyperlink>
    </w:p>
    <w:bookmarkEnd w:id="313"/>
    <w:bookmarkStart w:id="315"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14">
        <w:r>
          <w:rPr>
            <w:rStyle w:val="Hyperlink"/>
          </w:rPr>
          <w:t xml:space="preserve">https://doi.org/10.1002/wps.20773</w:t>
        </w:r>
      </w:hyperlink>
    </w:p>
    <w:bookmarkEnd w:id="315"/>
    <w:bookmarkStart w:id="317"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16">
        <w:r>
          <w:rPr>
            <w:rStyle w:val="Hyperlink"/>
          </w:rPr>
          <w:t xml:space="preserve">https://doi.org/10.1159/000365522</w:t>
        </w:r>
      </w:hyperlink>
    </w:p>
    <w:bookmarkEnd w:id="317"/>
    <w:bookmarkStart w:id="319"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18">
        <w:r>
          <w:rPr>
            <w:rStyle w:val="Hyperlink"/>
          </w:rPr>
          <w:t xml:space="preserve">https://doi.org/10.3945/ajcn.2009.28589</w:t>
        </w:r>
      </w:hyperlink>
    </w:p>
    <w:bookmarkEnd w:id="319"/>
    <w:bookmarkStart w:id="320"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53">
        <w:r>
          <w:rPr>
            <w:rStyle w:val="Hyperlink"/>
          </w:rPr>
          <w:t xml:space="preserve">https://doi.org/10.1093/ije/dys066</w:t>
        </w:r>
      </w:hyperlink>
    </w:p>
    <w:bookmarkEnd w:id="320"/>
    <w:bookmarkStart w:id="322"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21">
        <w:r>
          <w:rPr>
            <w:rStyle w:val="Hyperlink"/>
          </w:rPr>
          <w:t xml:space="preserve">https://doi.org/10.1038/s41572-020-0200-2</w:t>
        </w:r>
      </w:hyperlink>
    </w:p>
    <w:bookmarkEnd w:id="322"/>
    <w:bookmarkStart w:id="323"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23"/>
    <w:bookmarkStart w:id="324"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94">
        <w:r>
          <w:rPr>
            <w:rStyle w:val="Hyperlink"/>
          </w:rPr>
          <w:t xml:space="preserve">https://doi.org/10.1023/A:1022658222914</w:t>
        </w:r>
      </w:hyperlink>
    </w:p>
    <w:bookmarkEnd w:id="324"/>
    <w:bookmarkStart w:id="325"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25"/>
    <w:bookmarkStart w:id="327"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26">
        <w:r>
          <w:rPr>
            <w:rStyle w:val="Hyperlink"/>
          </w:rPr>
          <w:t xml:space="preserve">https://doi.org/10.1186/s12966-021-01150-7</w:t>
        </w:r>
      </w:hyperlink>
    </w:p>
    <w:bookmarkEnd w:id="327"/>
    <w:bookmarkStart w:id="329"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28">
        <w:r>
          <w:rPr>
            <w:rStyle w:val="Hyperlink"/>
          </w:rPr>
          <w:t xml:space="preserve">www.gov.uk/government/news/new-physical-activity-guidelines</w:t>
        </w:r>
      </w:hyperlink>
    </w:p>
    <w:bookmarkEnd w:id="329"/>
    <w:bookmarkStart w:id="331"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30">
        <w:r>
          <w:rPr>
            <w:rStyle w:val="Hyperlink"/>
          </w:rPr>
          <w:t xml:space="preserve">https://www.nice.org.uk/guidance/ng16</w:t>
        </w:r>
      </w:hyperlink>
    </w:p>
    <w:bookmarkEnd w:id="331"/>
    <w:bookmarkStart w:id="333"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32">
        <w:r>
          <w:rPr>
            <w:rStyle w:val="Hyperlink"/>
          </w:rPr>
          <w:t xml:space="preserve">https://doi.org/10.1016/j.archger.2018.10.003</w:t>
        </w:r>
      </w:hyperlink>
    </w:p>
    <w:bookmarkEnd w:id="333"/>
    <w:bookmarkStart w:id="335"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34">
        <w:r>
          <w:rPr>
            <w:rStyle w:val="Hyperlink"/>
          </w:rPr>
          <w:t xml:space="preserve">https://doi.org/10.1371/journal.pmed.1002817</w:t>
        </w:r>
      </w:hyperlink>
    </w:p>
    <w:bookmarkEnd w:id="335"/>
    <w:bookmarkStart w:id="336"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36"/>
    <w:bookmarkStart w:id="338"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37">
        <w:r>
          <w:rPr>
            <w:rStyle w:val="Hyperlink"/>
          </w:rPr>
          <w:t xml:space="preserve">https://doi.org/10.1186/s12916-017-0913-6</w:t>
        </w:r>
      </w:hyperlink>
    </w:p>
    <w:bookmarkEnd w:id="338"/>
    <w:bookmarkStart w:id="339"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67">
        <w:r>
          <w:rPr>
            <w:rStyle w:val="Hyperlink"/>
          </w:rPr>
          <w:t xml:space="preserve">https://doi.org/10.1007/s10654-016-0224-9</w:t>
        </w:r>
      </w:hyperlink>
    </w:p>
    <w:bookmarkEnd w:id="339"/>
    <w:bookmarkStart w:id="341"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40">
        <w:r>
          <w:rPr>
            <w:rStyle w:val="Hyperlink"/>
          </w:rPr>
          <w:t xml:space="preserve">https://doi.org/10.1001/jamapediatrics.2019.2084</w:t>
        </w:r>
      </w:hyperlink>
    </w:p>
    <w:bookmarkEnd w:id="341"/>
    <w:bookmarkStart w:id="343"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 Psychiatry</w:t>
      </w:r>
      <w:r>
        <w:t xml:space="preserve">,</w:t>
      </w:r>
      <w:r>
        <w:t xml:space="preserve"> </w:t>
      </w:r>
      <w:r>
        <w:rPr>
          <w:i/>
          <w:iCs/>
        </w:rPr>
        <w:t xml:space="preserve">24</w:t>
      </w:r>
      <w:r>
        <w:t xml:space="preserve">(7), 965–986.</w:t>
      </w:r>
      <w:r>
        <w:t xml:space="preserve"> </w:t>
      </w:r>
      <w:hyperlink r:id="rId342">
        <w:r>
          <w:rPr>
            <w:rStyle w:val="Hyperlink"/>
          </w:rPr>
          <w:t xml:space="preserve">https://doi.org/10.1038/s41380-018-0237-8</w:t>
        </w:r>
      </w:hyperlink>
    </w:p>
    <w:bookmarkEnd w:id="343"/>
    <w:bookmarkStart w:id="345"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44">
        <w:r>
          <w:rPr>
            <w:rStyle w:val="Hyperlink"/>
          </w:rPr>
          <w:t xml:space="preserve">https://doi.org/10.1371/journal.pmed.1003976</w:t>
        </w:r>
      </w:hyperlink>
    </w:p>
    <w:bookmarkEnd w:id="345"/>
    <w:bookmarkStart w:id="346"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80">
        <w:r>
          <w:rPr>
            <w:rStyle w:val="Hyperlink"/>
          </w:rPr>
          <w:t xml:space="preserve">https://doi.org/10.1038/s41380-018-0017-5</w:t>
        </w:r>
      </w:hyperlink>
    </w:p>
    <w:bookmarkEnd w:id="346"/>
    <w:bookmarkStart w:id="347"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47"/>
    <w:bookmarkStart w:id="349"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48">
        <w:r>
          <w:rPr>
            <w:rStyle w:val="Hyperlink"/>
          </w:rPr>
          <w:t xml:space="preserve">https://doi.org/10.3389/fphys.2020.00185</w:t>
        </w:r>
      </w:hyperlink>
    </w:p>
    <w:bookmarkEnd w:id="349"/>
    <w:bookmarkStart w:id="351"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50">
        <w:r>
          <w:rPr>
            <w:rStyle w:val="Hyperlink"/>
          </w:rPr>
          <w:t xml:space="preserve">https://doi.org/10.1177/00048674211031486</w:t>
        </w:r>
      </w:hyperlink>
    </w:p>
    <w:bookmarkEnd w:id="351"/>
    <w:bookmarkStart w:id="353"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52">
        <w:r>
          <w:rPr>
            <w:rStyle w:val="Hyperlink"/>
          </w:rPr>
          <w:t xml:space="preserve">https://doi.org/10.1542/peds.2014-1696</w:t>
        </w:r>
      </w:hyperlink>
    </w:p>
    <w:bookmarkEnd w:id="353"/>
    <w:bookmarkStart w:id="355"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54">
        <w:r>
          <w:rPr>
            <w:rStyle w:val="Hyperlink"/>
          </w:rPr>
          <w:t xml:space="preserve">https://doi.org/10.5664/jcsm.5866</w:t>
        </w:r>
      </w:hyperlink>
    </w:p>
    <w:bookmarkEnd w:id="355"/>
    <w:bookmarkStart w:id="356"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56"/>
    <w:bookmarkStart w:id="357"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14">
        <w:r>
          <w:rPr>
            <w:rStyle w:val="Hyperlink"/>
          </w:rPr>
          <w:t xml:space="preserve">https://www.R-project.org/</w:t>
        </w:r>
      </w:hyperlink>
    </w:p>
    <w:bookmarkEnd w:id="357"/>
    <w:bookmarkStart w:id="359"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58">
        <w:r>
          <w:rPr>
            <w:rStyle w:val="Hyperlink"/>
          </w:rPr>
          <w:t xml:space="preserve">https://doi.org/10.1016/j.lanepe.2021.100149</w:t>
        </w:r>
      </w:hyperlink>
    </w:p>
    <w:bookmarkEnd w:id="359"/>
    <w:bookmarkStart w:id="361"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60">
        <w:r>
          <w:rPr>
            <w:rStyle w:val="Hyperlink"/>
          </w:rPr>
          <w:t xml:space="preserve">https://doi.org/10.1176/appi.ajp.2018.17111194</w:t>
        </w:r>
      </w:hyperlink>
    </w:p>
    <w:bookmarkEnd w:id="361"/>
    <w:bookmarkStart w:id="363"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62">
        <w:r>
          <w:rPr>
            <w:rStyle w:val="Hyperlink"/>
          </w:rPr>
          <w:t xml:space="preserve">https://doi.org/10.1186/s12889-017-4492-4</w:t>
        </w:r>
      </w:hyperlink>
    </w:p>
    <w:bookmarkEnd w:id="363"/>
    <w:bookmarkStart w:id="365"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64">
        <w:r>
          <w:rPr>
            <w:rStyle w:val="Hyperlink"/>
          </w:rPr>
          <w:t xml:space="preserve">https://doi.org/10.1093/nutrit/nuad023</w:t>
        </w:r>
      </w:hyperlink>
    </w:p>
    <w:bookmarkEnd w:id="365"/>
    <w:bookmarkStart w:id="367"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66">
        <w:r>
          <w:rPr>
            <w:rStyle w:val="Hyperlink"/>
          </w:rPr>
          <w:t xml:space="preserve">https://doi.org/10.1038/s41572-022-00376-4</w:t>
        </w:r>
      </w:hyperlink>
    </w:p>
    <w:bookmarkEnd w:id="367"/>
    <w:bookmarkStart w:id="368"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92">
        <w:r>
          <w:rPr>
            <w:rStyle w:val="Hyperlink"/>
          </w:rPr>
          <w:t xml:space="preserve">https://doi.org/10.1186/s12916-023-02769-y</w:t>
        </w:r>
      </w:hyperlink>
    </w:p>
    <w:bookmarkEnd w:id="368"/>
    <w:bookmarkStart w:id="370"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69">
        <w:r>
          <w:rPr>
            <w:rStyle w:val="Hyperlink"/>
          </w:rPr>
          <w:t xml:space="preserve">https://doi.org/10.1016/j.eurpsy.2018.07.004</w:t>
        </w:r>
      </w:hyperlink>
    </w:p>
    <w:bookmarkEnd w:id="370"/>
    <w:bookmarkStart w:id="372"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71">
        <w:r>
          <w:rPr>
            <w:rStyle w:val="Hyperlink"/>
          </w:rPr>
          <w:t xml:space="preserve">https://doi.org/10.1016/j.numecd.2013.04.013</w:t>
        </w:r>
      </w:hyperlink>
    </w:p>
    <w:bookmarkEnd w:id="372"/>
    <w:bookmarkStart w:id="374"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73">
        <w:r>
          <w:rPr>
            <w:rStyle w:val="Hyperlink"/>
          </w:rPr>
          <w:t xml:space="preserve">https://doi.org/10.1371/journal.pone.0130591</w:t>
        </w:r>
      </w:hyperlink>
    </w:p>
    <w:bookmarkEnd w:id="374"/>
    <w:bookmarkStart w:id="376"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75">
        <w:r>
          <w:rPr>
            <w:rStyle w:val="Hyperlink"/>
          </w:rPr>
          <w:t xml:space="preserve">https://doi.org/10.1139/apnm-2016-0151</w:t>
        </w:r>
      </w:hyperlink>
    </w:p>
    <w:bookmarkEnd w:id="376"/>
    <w:bookmarkStart w:id="378"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77">
        <w:r>
          <w:rPr>
            <w:rStyle w:val="Hyperlink"/>
          </w:rPr>
          <w:t xml:space="preserve">https://doi.org/10.1056/NEJMoa025039</w:t>
        </w:r>
      </w:hyperlink>
    </w:p>
    <w:bookmarkEnd w:id="378"/>
    <w:bookmarkStart w:id="380"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79">
        <w:r>
          <w:rPr>
            <w:rStyle w:val="Hyperlink"/>
          </w:rPr>
          <w:t xml:space="preserve">https://doi.org/10.1007/s00394-018-1651-z</w:t>
        </w:r>
      </w:hyperlink>
    </w:p>
    <w:bookmarkEnd w:id="380"/>
    <w:bookmarkStart w:id="382"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81">
        <w:r>
          <w:rPr>
            <w:rStyle w:val="Hyperlink"/>
          </w:rPr>
          <w:t xml:space="preserve">https://doi.org/10.1210/jc.2014-1684</w:t>
        </w:r>
      </w:hyperlink>
    </w:p>
    <w:bookmarkEnd w:id="382"/>
    <w:bookmarkStart w:id="384"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83">
        <w:r>
          <w:rPr>
            <w:rStyle w:val="Hyperlink"/>
          </w:rPr>
          <w:t xml:space="preserve">https://doi.org/10.1136/bmjsem-2020-000819</w:t>
        </w:r>
      </w:hyperlink>
    </w:p>
    <w:bookmarkEnd w:id="384"/>
    <w:bookmarkStart w:id="386"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85">
        <w:r>
          <w:rPr>
            <w:rStyle w:val="Hyperlink"/>
          </w:rPr>
          <w:t xml:space="preserve">https://doi.org/10.1002/da.22386</w:t>
        </w:r>
      </w:hyperlink>
    </w:p>
    <w:bookmarkEnd w:id="386"/>
    <w:bookmarkEnd w:id="387"/>
    <w:bookmarkEnd w:id="388"/>
    <w:bookmarkEnd w:id="389"/>
    <w:bookmarkStart w:id="395"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90"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90"/>
    <w:bookmarkStart w:id="391" w:name="introduction-2"/>
    <w:p>
      <w:pPr>
        <w:pStyle w:val="Heading2"/>
      </w:pPr>
      <w:r>
        <w:t xml:space="preserve">4.1 Introduction</w:t>
      </w:r>
    </w:p>
    <w:bookmarkEnd w:id="391"/>
    <w:bookmarkStart w:id="392" w:name="methods-2"/>
    <w:p>
      <w:pPr>
        <w:pStyle w:val="Heading2"/>
      </w:pPr>
      <w:r>
        <w:t xml:space="preserve">4.2 Methods</w:t>
      </w:r>
    </w:p>
    <w:bookmarkEnd w:id="392"/>
    <w:bookmarkStart w:id="393" w:name="discussion-2"/>
    <w:p>
      <w:pPr>
        <w:pStyle w:val="Heading2"/>
      </w:pPr>
      <w:r>
        <w:t xml:space="preserve">4.3 Discussion</w:t>
      </w:r>
    </w:p>
    <w:bookmarkEnd w:id="393"/>
    <w:bookmarkStart w:id="394" w:name="references-3"/>
    <w:p>
      <w:pPr>
        <w:pStyle w:val="Heading2"/>
      </w:pPr>
      <w:r>
        <w:t xml:space="preserve">References</w:t>
      </w:r>
    </w:p>
    <w:bookmarkEnd w:id="394"/>
    <w:bookmarkEnd w:id="395"/>
    <w:bookmarkStart w:id="405"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96"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96"/>
    <w:bookmarkStart w:id="397"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97"/>
    <w:bookmarkStart w:id="398" w:name="methods-3"/>
    <w:p>
      <w:pPr>
        <w:pStyle w:val="Heading2"/>
      </w:pPr>
      <w:r>
        <w:t xml:space="preserve">5.2 Methods</w:t>
      </w:r>
    </w:p>
    <w:bookmarkEnd w:id="398"/>
    <w:bookmarkStart w:id="399" w:name="discussion-3"/>
    <w:p>
      <w:pPr>
        <w:pStyle w:val="Heading2"/>
      </w:pPr>
      <w:r>
        <w:t xml:space="preserve">5.3 Discussion</w:t>
      </w:r>
    </w:p>
    <w:bookmarkEnd w:id="399"/>
    <w:bookmarkStart w:id="400" w:name="references-4"/>
    <w:p>
      <w:pPr>
        <w:pStyle w:val="Heading2"/>
      </w:pPr>
      <w:r>
        <w:t xml:space="preserve">References</w:t>
      </w:r>
    </w:p>
    <w:bookmarkEnd w:id="400"/>
    <w:bookmarkStart w:id="404" w:name="bibliography--5"/>
    <w:p>
      <w:pPr>
        <w:pStyle w:val="Heading2"/>
      </w:pPr>
      <w:r>
        <w:t xml:space="preserve">References</w:t>
      </w:r>
    </w:p>
    <w:bookmarkStart w:id="403" w:name="refs--5"/>
    <w:bookmarkStart w:id="40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41">
        <w:r>
          <w:rPr>
            <w:rStyle w:val="Hyperlink"/>
          </w:rPr>
          <w:t xml:space="preserve">https://doi.org/10.1093/ije/dys064</w:t>
        </w:r>
      </w:hyperlink>
    </w:p>
    <w:bookmarkEnd w:id="401"/>
    <w:bookmarkStart w:id="40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53">
        <w:r>
          <w:rPr>
            <w:rStyle w:val="Hyperlink"/>
          </w:rPr>
          <w:t xml:space="preserve">https://doi.org/10.1093/ije/dys066</w:t>
        </w:r>
      </w:hyperlink>
    </w:p>
    <w:bookmarkEnd w:id="402"/>
    <w:bookmarkEnd w:id="403"/>
    <w:bookmarkEnd w:id="404"/>
    <w:bookmarkEnd w:id="405"/>
    <w:bookmarkStart w:id="552"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in press</w:t>
      </w:r>
      <w:r>
        <w:t xml:space="preserve">)</w:t>
      </w:r>
      <w:r>
        <w:t xml:space="preserve"> </w:t>
      </w:r>
      <w:r>
        <w:rPr>
          <w:i/>
          <w:iCs/>
        </w:rPr>
        <w:t xml:space="preserve">Journal of Child Psychology and Psychiatry</w:t>
      </w:r>
      <w:r>
        <w:t xml:space="preserve"> </w:t>
      </w:r>
      <w:hyperlink r:id="rId406">
        <w:r>
          <w:rPr>
            <w:rStyle w:val="Hyperlink"/>
          </w:rPr>
          <w:t xml:space="preserve">DOI</w:t>
        </w:r>
      </w:hyperlink>
    </w:p>
    <w:bookmarkStart w:id="407" w:name="abstract-4"/>
    <w:p>
      <w:pPr>
        <w:pStyle w:val="Heading2"/>
      </w:pPr>
      <w:r>
        <w:t xml:space="preserve">Abstract</w:t>
      </w:r>
    </w:p>
    <w:p>
      <w:pPr>
        <w:pStyle w:val="FirstParagraph"/>
      </w:pPr>
      <w:r>
        <w:rPr>
          <w:u w:val="single"/>
        </w:rPr>
        <w:t xml:space="preserve">Background</w:t>
      </w:r>
      <w:r>
        <w:t xml:space="preserve">: Depressive symptoms and cardio-metabolic risk factors often co-occur. However, our understanding of the potential mechanisms and temporal dynamics underlying their co-development remains elusive.</w:t>
      </w:r>
    </w:p>
    <w:p>
      <w:pPr>
        <w:pStyle w:val="BodyText"/>
      </w:pPr>
      <w:r>
        <w:rPr>
          <w:u w:val="single"/>
        </w:rPr>
        <w:t xml:space="preserve">Methods</w:t>
      </w:r>
      <w:r>
        <w:t xml:space="preserve">: This population-based cohort study examined bidirectional longitudinal associations between depressive symptoms and cardio-metabolic risk factors from age 10 to 25 years, using prospective data from the ALSPAC Study. Participants with at least one (of six) follow-up measurement for each outcome were included in the analyses. We measured depressive symptoms through self- as well as parent-reports, and assessed several cardio-metabolic risk factors (including adiposity measures, lipid profiles and inflammation).</w:t>
      </w:r>
    </w:p>
    <w:p>
      <w:pPr>
        <w:pStyle w:val="BodyText"/>
      </w:pPr>
      <w:r>
        <w:rPr>
          <w:u w:val="single"/>
        </w:rPr>
        <w:t xml:space="preserve">Results</w:t>
      </w:r>
      <w:r>
        <w:t xml:space="preserve">: Among our 7970 (47% male, 96% White) participants, we found bidirectional, within-person associations between self-reported depressive symptoms and adiposity (i.e., fat/lean mass index, but not body mass index), across the study period. Adiposity was more stable over time (</w:t>
      </w:r>
      <w:r>
        <w:rPr>
          <w:i/>
          <w:iCs/>
        </w:rPr>
        <w:t xml:space="preserve">β</w:t>
      </w:r>
      <w:r>
        <w:t xml:space="preserve"> </w:t>
      </w:r>
      <w:r>
        <w:t xml:space="preserve">[range] = 0.75 [0.54; 0.84]), compared to depressive symptoms (0.26 [0.12; 0.38]), and it had a stronger prospective (i.e., cross-lagged) association with future depressive symptoms (0.07 [0.03, 0.13]) compared to that between depressive symptom and future adiposity (0.04 [0.03, 0.06]). The magnitude of these associations reached its peak between 14 and 16 years. We did not find evidence of cross-lagged associations in either direction between depressive symptoms and waist circumference, insulin, triglycerides, LDL cholesterol or C-reactive protein.</w:t>
      </w:r>
    </w:p>
    <w:p>
      <w:pPr>
        <w:pStyle w:val="BodyText"/>
      </w:pPr>
      <w:r>
        <w:rPr>
          <w:u w:val="single"/>
        </w:rPr>
        <w:t xml:space="preserve">Conclusions</w:t>
      </w:r>
      <w:r>
        <w:t xml:space="preserve">: These findings suggest a bidirectional relationship between depressive symptoms and cardio-metabolic risk factors, particularly adiposity (i.e., fat/lean mass). Adiposity showed a stronger prospective association with future depressive symptoms, than vice versa, however their relationship revealed more reciprocal than previously thought.</w:t>
      </w:r>
    </w:p>
    <w:bookmarkEnd w:id="407"/>
    <w:bookmarkStart w:id="417" w:name="links-2"/>
    <w:p>
      <w:pPr>
        <w:pStyle w:val="Heading2"/>
      </w:pPr>
      <w:r>
        <w:t xml:space="preserve">Links</w:t>
      </w:r>
    </w:p>
    <w:p>
      <w:pPr>
        <w:pStyle w:val="FirstParagraph"/>
      </w:pPr>
      <w:r>
        <w:rPr>
          <w:b/>
          <w:bCs/>
        </w:rPr>
        <w:t xml:space="preserve">Web application</w:t>
      </w:r>
      <w:r>
        <w:t xml:space="preserve">: https://longit-comorbidity.onrender.com</w:t>
      </w:r>
      <w:r>
        <w:t xml:space="preserve"> </w:t>
      </w:r>
      <w:r>
        <w:drawing>
          <wp:inline>
            <wp:extent cx="1188720" cy="1188720"/>
            <wp:effectExtent b="0" l="0" r="0" t="0"/>
            <wp:docPr descr="" title="" id="409" name="Picture"/>
            <a:graphic>
              <a:graphicData uri="http://schemas.openxmlformats.org/drawingml/2006/picture">
                <pic:pic>
                  <pic:nvPicPr>
                    <pic:cNvPr descr="6.Chapter/../img/qrcode_chap6_app.png" id="410" name="Picture"/>
                    <pic:cNvPicPr>
                      <a:picLocks noChangeArrowheads="1" noChangeAspect="1"/>
                    </pic:cNvPicPr>
                  </pic:nvPicPr>
                  <pic:blipFill>
                    <a:blip r:embed="rId408"/>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Supplementary materials</w:t>
      </w:r>
      <w:r>
        <w:t xml:space="preserve">: https://osf.io/wyzd8</w:t>
      </w:r>
      <w:r>
        <w:t xml:space="preserve"> </w:t>
      </w:r>
      <w:r>
        <w:drawing>
          <wp:inline>
            <wp:extent cx="1188720" cy="1188720"/>
            <wp:effectExtent b="0" l="0" r="0" t="0"/>
            <wp:docPr descr="" title="" id="412" name="Picture"/>
            <a:graphic>
              <a:graphicData uri="http://schemas.openxmlformats.org/drawingml/2006/picture">
                <pic:pic>
                  <pic:nvPicPr>
                    <pic:cNvPr descr="6.Chapter/../img/qrcode_supp6.png" id="413" name="Picture"/>
                    <pic:cNvPicPr>
                      <a:picLocks noChangeArrowheads="1" noChangeAspect="1"/>
                    </pic:cNvPicPr>
                  </pic:nvPicPr>
                  <pic:blipFill>
                    <a:blip r:embed="rId411"/>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https://github.com/SereDef/comorb-longit-project</w:t>
      </w:r>
      <w:r>
        <w:t xml:space="preserve"> </w:t>
      </w:r>
      <w:r>
        <w:drawing>
          <wp:inline>
            <wp:extent cx="1188720" cy="1188720"/>
            <wp:effectExtent b="0" l="0" r="0" t="0"/>
            <wp:docPr descr="" title="" id="415" name="Picture"/>
            <a:graphic>
              <a:graphicData uri="http://schemas.openxmlformats.org/drawingml/2006/picture">
                <pic:pic>
                  <pic:nvPicPr>
                    <pic:cNvPr descr="6.Chapter/../img/qrcode_chap6_repo.png" id="416" name="Picture"/>
                    <pic:cNvPicPr>
                      <a:picLocks noChangeArrowheads="1" noChangeAspect="1"/>
                    </pic:cNvPicPr>
                  </pic:nvPicPr>
                  <pic:blipFill>
                    <a:blip r:embed="rId41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Pre-print</w:t>
      </w:r>
      <w:r>
        <w:t xml:space="preserve">: https://www.medrxiv.org/content/10.1101/2024.10.01.24314697v1</w:t>
      </w:r>
    </w:p>
    <w:bookmarkEnd w:id="417"/>
    <w:bookmarkStart w:id="418" w:name="keywords-2"/>
    <w:p>
      <w:pPr>
        <w:pStyle w:val="Heading2"/>
      </w:pPr>
      <w:r>
        <w:t xml:space="preserve">Keywords</w:t>
      </w:r>
    </w:p>
    <w:p>
      <w:pPr>
        <w:pStyle w:val="FirstParagraph"/>
      </w:pPr>
      <w:r>
        <w:t xml:space="preserve">Depressive symptoms; Cardio-metabolic risk; Comorbidity; Longitudinal; ALSPAC.</w:t>
      </w:r>
    </w:p>
    <w:bookmarkEnd w:id="418"/>
    <w:bookmarkStart w:id="419" w:name="abbreviations-2"/>
    <w:p>
      <w:pPr>
        <w:pStyle w:val="Heading2"/>
      </w:pPr>
      <w:r>
        <w:t xml:space="preserve">Abbreviations</w:t>
      </w:r>
    </w:p>
    <w:p>
      <w:pPr>
        <w:pStyle w:val="FirstParagraph"/>
      </w:pPr>
      <w:r>
        <w:t xml:space="preserve">Avon Longitudinal Study of Adults and Children (ALSPAC), Autoregressive Latent Trajectory Model with Structured Residuals (ALT-SR), Body Mass Index (BMI), C-reactive protein (CRP), Fat Mass Index (FMI), High- / Low-Density Lipoprotein (HDL / LDL [cholesterol]), Lean Mass Index (LMI), Random-Intercept Cross-Lag Panel Model (RI-CLPM), Short Mood and Feelings Questionnaire (SMFQ).</w:t>
      </w:r>
    </w:p>
    <w:bookmarkEnd w:id="419"/>
    <w:bookmarkStart w:id="420" w:name="introduction-4"/>
    <w:p>
      <w:pPr>
        <w:pStyle w:val="Heading2"/>
      </w:pPr>
      <w:r>
        <w:t xml:space="preserve">6.1 Introduction</w:t>
      </w:r>
    </w:p>
    <w:p>
      <w:pPr>
        <w:pStyle w:val="FirstParagraph"/>
      </w:pPr>
      <w:r>
        <w:t xml:space="preserve">Over 20% of the general population faces at least one depressive episode in their lifetime</w:t>
      </w:r>
      <w:r>
        <w:t xml:space="preserve"> </w:t>
      </w:r>
      <w:r>
        <w:t xml:space="preserve">(Gutiérrez-Rojas et al., 2020)</w:t>
      </w:r>
      <w:r>
        <w:t xml:space="preserve"> </w:t>
      </w:r>
      <w:r>
        <w:t xml:space="preserve">and a growing number of adolescents experience depressive symptoms before the age of 20 years</w:t>
      </w:r>
      <w:r>
        <w:t xml:space="preserve"> </w:t>
      </w:r>
      <w:r>
        <w:t xml:space="preserve">(Keeley, 2021; Patalay &amp; Gage, 2019b)</w:t>
      </w:r>
      <w:r>
        <w:t xml:space="preserve">. Concurrently, the prevalence of child obesity and related cardio-metabolic risk factors is alarmingly high, affecting one in three children and almost half of young adults</w:t>
      </w:r>
      <w:r>
        <w:t xml:space="preserve"> </w:t>
      </w:r>
      <w:r>
        <w:t xml:space="preserve">(NCD-RisC, 2017; WHO, 2022)</w:t>
      </w:r>
      <w:r>
        <w:t xml:space="preserve">. Moreover, depressive symptoms and cardio-metabolic risk factors often co-occur</w:t>
      </w:r>
      <w:r>
        <w:t xml:space="preserve"> </w:t>
      </w:r>
      <w:r>
        <w:t xml:space="preserve">(Anwar et al., 2018; Blasco et al., 2020; Gutiérrez-Rojas et al., 2020)</w:t>
      </w:r>
      <w:r>
        <w:t xml:space="preserve">. For example, a large meta-analysis showed that people suffering from depression had a 58% higher risk of developing obesity, while individuals with obesity had a 55% elevated risk of developing depression, compared to the general population</w:t>
      </w:r>
      <w:r>
        <w:t xml:space="preserve"> </w:t>
      </w:r>
      <w:r>
        <w:t xml:space="preserve">(Luppino et al., 2010)</w:t>
      </w:r>
      <w:r>
        <w:t xml:space="preserve">.</w:t>
      </w:r>
    </w:p>
    <w:p>
      <w:pPr>
        <w:pStyle w:val="BodyText"/>
      </w:pPr>
      <w:r>
        <w:t xml:space="preserve">Several potential mechanisms have been proposed to explain this observed comorbidity, both in adults</w:t>
      </w:r>
      <w:r>
        <w:t xml:space="preserve"> </w:t>
      </w:r>
      <w:r>
        <w:t xml:space="preserve">(Carey et al., 2014; Milaneschi et al., 2019)</w:t>
      </w:r>
      <w:r>
        <w:t xml:space="preserve"> </w:t>
      </w:r>
      <w:r>
        <w:t xml:space="preserve">and children</w:t>
      </w:r>
      <w:r>
        <w:t xml:space="preserve"> </w:t>
      </w:r>
      <w:r>
        <w:t xml:space="preserve">(Defina et al., 2023; Sutaria et al., 2019)</w:t>
      </w:r>
      <w:r>
        <w:t xml:space="preserve">. However, scientific efforts to empirically model the co-developmental processes that may underlie this comorbidity (i.e., temporal precedence and/or bidirectional relationships) have been sparse, inconsistent, and mostly focused on adult or aging populations</w:t>
      </w:r>
      <w:r>
        <w:t xml:space="preserve"> </w:t>
      </w:r>
      <w:r>
        <w:t xml:space="preserve">(Forman-Hoffman et al., 2007; Konttinen et al., 2014)</w:t>
      </w:r>
      <w:r>
        <w:t xml:space="preserve"> </w:t>
      </w:r>
      <w:r>
        <w:t xml:space="preserve">and/or genetic liabilities</w:t>
      </w:r>
      <w:r>
        <w:t xml:space="preserve"> </w:t>
      </w:r>
      <w:r>
        <w:t xml:space="preserve">(Chen et al., 2023; Jokela &amp; Laakasuo, 2023)</w:t>
      </w:r>
      <w:r>
        <w:t xml:space="preserve">.</w:t>
      </w:r>
    </w:p>
    <w:p>
      <w:pPr>
        <w:pStyle w:val="BodyText"/>
      </w:pPr>
      <w:r>
        <w:t xml:space="preserve">In the pediatric literature, a small number of studies have investigated longitudinal relationships between body mass index (BMI) and internalizing / emotional problems (an early marker of depressive symptoms)</w:t>
      </w:r>
      <w:r>
        <w:t xml:space="preserve"> </w:t>
      </w:r>
      <w:r>
        <w:t xml:space="preserve">(Bradley et al., 2008; Jansen et al., 2013; Patalay &amp; Hardman, 2019; N. Zhou et al., 2022)</w:t>
      </w:r>
      <w:r>
        <w:t xml:space="preserve">. The majority of these studies found higher BMI to precede increases in internalizing symptoms, but not the other way around</w:t>
      </w:r>
      <w:r>
        <w:t xml:space="preserve"> </w:t>
      </w:r>
      <w:r>
        <w:t xml:space="preserve">(Bradley et al., 2008; Jansen et al., 2013; Patalay &amp; Hardman, 2019)</w:t>
      </w:r>
      <w:r>
        <w:t xml:space="preserve">, in line with some (but not all, e.g.</w:t>
      </w:r>
      <w:r>
        <w:t xml:space="preserve"> </w:t>
      </w:r>
      <w:r>
        <w:t xml:space="preserve">Chen et al. (2023)</w:t>
      </w:r>
      <w:r>
        <w:t xml:space="preserve">) Mendelian randomization studies investigating the causal effect of obesity on depression</w:t>
      </w:r>
      <w:r>
        <w:t xml:space="preserve"> </w:t>
      </w:r>
      <w:r>
        <w:t xml:space="preserve">(Jokela &amp; Laakasuo, 2023)</w:t>
      </w:r>
      <w:r>
        <w:t xml:space="preserve">. A more recent investigation however, did identify reciprocal relationships between BMI and internalizing symptoms, by employing more advanced modeling frameworks, capable of decomposing between- and within-person variances over time</w:t>
      </w:r>
      <w:r>
        <w:t xml:space="preserve"> </w:t>
      </w:r>
      <w:r>
        <w:t xml:space="preserve">(N. Zhou et al., 2022)</w:t>
      </w:r>
      <w:r>
        <w:t xml:space="preserve">.</w:t>
      </w:r>
    </w:p>
    <w:p>
      <w:pPr>
        <w:pStyle w:val="BodyText"/>
      </w:pPr>
      <w:r>
        <w:t xml:space="preserve">Importantly, while changes in fat mass are hypothesized to be a key mechanism in these studies, they rely exclusively on BMI measures, which cannot discriminate between fat mass and lean (e.g. muscle) mass, and are thus a suboptimal measure of cardio-metabolic risk</w:t>
      </w:r>
      <w:r>
        <w:t xml:space="preserve"> </w:t>
      </w:r>
      <w:r>
        <w:t xml:space="preserve">(Dencker et al., 2007; Liu et al., 2013; Vanderwall et al., 2017)</w:t>
      </w:r>
      <w:r>
        <w:t xml:space="preserve">. Moreover, existing evidence largely relies on parental reports of depressive symptoms, which may be less sensitive compared to self-reports</w:t>
      </w:r>
      <w:r>
        <w:t xml:space="preserve"> </w:t>
      </w:r>
      <w:r>
        <w:t xml:space="preserve">(Cohen et al., 2019)</w:t>
      </w:r>
      <w:r>
        <w:t xml:space="preserve">. Finally, these studies only investigated relatively short follow-up periods and early developmental windows (i.e., 1 to 5 years, from childhood to early adolescence), leaving the period between adolescence to young adulthood, which is when these conditions typically find their onset, largely unexplored.</w:t>
      </w:r>
    </w:p>
    <w:p>
      <w:pPr>
        <w:pStyle w:val="BodyText"/>
      </w:pPr>
      <w:r>
        <w:t xml:space="preserve">To address these gaps, we aimed to characterize the temporal dynamics underlying the (co-)development of depressive symptoms and cardio-metabolic risk as they unfold jointly across 15 years, from the age of 10 to 25 years. We investigated several cardio-metabolic risk factors (including total fat and lean mass) and multi-informant reports on depressive symptoms.</w:t>
      </w:r>
    </w:p>
    <w:p>
      <w:pPr>
        <w:pStyle w:val="BodyText"/>
      </w:pPr>
      <w:r>
        <w:t xml:space="preserve">In the spirit of open science, we also provide an open-source interactive web-application that can be used, alongside this article, to flexibly explore our results and verify their robustness across multiple outcomes and analytical choices.</w:t>
      </w:r>
    </w:p>
    <w:bookmarkEnd w:id="420"/>
    <w:bookmarkStart w:id="435" w:name="methods-4"/>
    <w:p>
      <w:pPr>
        <w:pStyle w:val="Heading2"/>
      </w:pPr>
      <w:r>
        <w:t xml:space="preserve">6.2 Methods</w:t>
      </w:r>
    </w:p>
    <w:bookmarkStart w:id="426" w:name="sample-and-measures"/>
    <w:p>
      <w:pPr>
        <w:pStyle w:val="Heading3"/>
      </w:pPr>
      <w:r>
        <w:t xml:space="preserve">Sample and measures</w:t>
      </w:r>
    </w:p>
    <w:p>
      <w:pPr>
        <w:pStyle w:val="FirstParagraph"/>
      </w:pPr>
      <w:r>
        <w:t xml:space="preserve">This study is based on data from the Avon Longitudinal Study of Parents and Children (ALSPAC). Pregnant women resident in Avon (UK) with expected delivery dates between 1st April 1991 and 31st December 1992 were invited to take part in the study. The initial number of pregnancies enrolled was 14,541, with 13,988 children who were alive at 1 year of age. When children were approximately 7 years old, additional eligible cases were re-invited, resulting in a total sample of 15,447 pregnancies and 14,901 children who were alive at 1 year of age</w:t>
      </w:r>
      <w:r>
        <w:t xml:space="preserve"> </w:t>
      </w:r>
      <w:r>
        <w:t xml:space="preserve">(Boyd et al., 2012; Fraser et al., 2013; Northstone et al., 2019)</w:t>
      </w:r>
      <w:r>
        <w:t xml:space="preserve">. Study data were collected and managed using REDCap electronic data capture tools hosted at the University of Bristol</w:t>
      </w:r>
      <w:r>
        <w:t xml:space="preserve"> </w:t>
      </w:r>
      <w:r>
        <w:t xml:space="preserve">(Harris et al., 2009)</w:t>
      </w:r>
      <w:r>
        <w:t xml:space="preserve">. Please note that the ALSPAC website contains details of all the data that is available through a fully searchable data dictionary and variable search tool (http://www.bristol.ac.uk/alspac/researchers/our-data/).</w:t>
      </w:r>
    </w:p>
    <w:bookmarkStart w:id="421" w:name="ethical-considerations"/>
    <w:p>
      <w:pPr>
        <w:pStyle w:val="Heading4"/>
      </w:pPr>
      <w:r>
        <w:t xml:space="preserve">Ethical considerations</w:t>
      </w:r>
    </w:p>
    <w:p>
      <w:pPr>
        <w:pStyle w:val="FirstParagraph"/>
      </w:pPr>
      <w:r>
        <w:t xml:space="preserve">Ethical approval for the study was obtained from the ALSPAC Ethics and Law Committee and the Local Research Ethics Committees. Informed consent was obtained from participants’ parents.</w:t>
      </w:r>
    </w:p>
    <w:bookmarkEnd w:id="421"/>
    <w:bookmarkStart w:id="422" w:name="depressive-symptoms"/>
    <w:p>
      <w:pPr>
        <w:pStyle w:val="Heading4"/>
      </w:pPr>
      <w:r>
        <w:t xml:space="preserve">Depressive symptoms</w:t>
      </w:r>
    </w:p>
    <w:p>
      <w:pPr>
        <w:pStyle w:val="FirstParagraph"/>
      </w:pPr>
      <w:r>
        <w:t xml:space="preserve">Depressive symptoms were repeatedly measured using the Short Mood and Feelings Questionnaire (SMFQ)</w:t>
      </w:r>
      <w:r>
        <w:t xml:space="preserve"> </w:t>
      </w:r>
      <w:r>
        <w:t xml:space="preserve">(Angold et al., 1995; Kwong, 2019)</w:t>
      </w:r>
      <w:r>
        <w:t xml:space="preserve">. The instrument includes 13 items referred to the past two weeks and scored between 0–2 (i.e.,</w:t>
      </w:r>
      <w:r>
        <w:t xml:space="preserve"> </w:t>
      </w:r>
      <w:r>
        <w:rPr>
          <w:i/>
          <w:iCs/>
        </w:rPr>
        <w:t xml:space="preserve">“not true”</w:t>
      </w:r>
      <w:r>
        <w:t xml:space="preserve"> </w:t>
      </w:r>
      <w:r>
        <w:t xml:space="preserve">/</w:t>
      </w:r>
      <w:r>
        <w:t xml:space="preserve"> </w:t>
      </w:r>
      <w:r>
        <w:rPr>
          <w:i/>
          <w:iCs/>
        </w:rPr>
        <w:t xml:space="preserve">“sometimes true”</w:t>
      </w:r>
      <w:r>
        <w:t xml:space="preserve"> </w:t>
      </w:r>
      <w:r>
        <w:t xml:space="preserve">/</w:t>
      </w:r>
      <w:r>
        <w:t xml:space="preserve"> </w:t>
      </w:r>
      <w:r>
        <w:rPr>
          <w:i/>
          <w:iCs/>
        </w:rPr>
        <w:t xml:space="preserve">“true”</w:t>
      </w:r>
      <w:r>
        <w:t xml:space="preserve">). A summary score ranging between 0–26 was computed at each occasion, with higher scores indicating greater depressive symptoms (</w:t>
      </w:r>
      <w:hyperlink w:anchor="fig-6.1">
        <w:r>
          <w:rPr>
            <w:rStyle w:val="Hyperlink"/>
          </w:rPr>
          <w:t xml:space="preserve">Figure 6.1</w:t>
        </w:r>
      </w:hyperlink>
      <w:r>
        <w:t xml:space="preserve"> </w:t>
      </w:r>
      <w:r>
        <w:t xml:space="preserve">A). The SMFQ was administered to the child/young person on six occasions between the ages of 10 and 25 years (at the median ages of 10.6, 12.8, 13.8, 16.6, 17.8, and 23.8 years). The questionnaire was also completed by participants’ parents (most commonly mothers) on four additional occasions (when children were on average 9.6, 11.7, 31.1, and 16.7 years old) which were used in secondary analyses.</w:t>
      </w:r>
    </w:p>
    <w:bookmarkEnd w:id="422"/>
    <w:bookmarkStart w:id="424" w:name="cardio-metabolic-risk-markers"/>
    <w:p>
      <w:pPr>
        <w:pStyle w:val="Heading4"/>
      </w:pPr>
      <w:r>
        <w:t xml:space="preserve">Cardio-metabolic risk markers</w:t>
      </w:r>
    </w:p>
    <w:p>
      <w:pPr>
        <w:pStyle w:val="FirstParagraph"/>
      </w:pPr>
      <w:r>
        <w:t xml:space="preserve">The primary cardio-metabolic measure examined in this study was fat mass index (FMI;</w:t>
      </w:r>
      <w:r>
        <w:t xml:space="preserve"> </w:t>
      </w:r>
      <w:hyperlink w:anchor="fig-6.1">
        <w:r>
          <w:rPr>
            <w:rStyle w:val="Hyperlink"/>
          </w:rPr>
          <w:t xml:space="preserve">Figure 6.1</w:t>
        </w:r>
      </w:hyperlink>
      <w:r>
        <w:t xml:space="preserve"> </w:t>
      </w:r>
      <w:r>
        <w:t xml:space="preserve">B), computed as participants’ total body fat mass divided by their squared height (kg/m2). Total body fat mass was derived from whole body dual energy X-ray absorptiometry (DXA) scans at six occasions (at median ages of 9.8, 11.8, 13.8, 15.4, 17.8, and 24.5 years)</w:t>
      </w:r>
      <w:r>
        <w:t xml:space="preserve"> </w:t>
      </w:r>
      <w:r>
        <w:t xml:space="preserve">(Dangardt et al., 2019)</w:t>
      </w:r>
      <w:r>
        <w:t xml:space="preserve">.</w:t>
      </w:r>
    </w:p>
    <w:p>
      <w:pPr>
        <w:pStyle w:val="BodyText"/>
      </w:pPr>
      <w:r>
        <w:t xml:space="preserve">Ten other cardio-metabolic risk factors were further examined in secondary analyses, including lean mass index (LMI), body mass index (BMI), waist circumference, android fat mass, high-density lipoprotein (HDL) and low-density lipoprotein (LDL) cholesterol levels, triglycerides, insulin, and C-reactive protein (CRP) (see</w:t>
      </w:r>
      <w:r>
        <w:t xml:space="preserve"> </w:t>
      </w:r>
      <w:hyperlink r:id="rId423">
        <w:r>
          <w:rPr>
            <w:rStyle w:val="Hyperlink"/>
            <w:i/>
            <w:iCs/>
          </w:rPr>
          <w:t xml:space="preserve">Appendix S1</w:t>
        </w:r>
      </w:hyperlink>
      <w:r>
        <w:t xml:space="preserve">,</w:t>
      </w:r>
      <w:r>
        <w:t xml:space="preserve"> </w:t>
      </w:r>
      <w:hyperlink r:id="rId423">
        <w:r>
          <w:rPr>
            <w:rStyle w:val="Hyperlink"/>
            <w:i/>
            <w:iCs/>
          </w:rPr>
          <w:t xml:space="preserve">Figure S1</w:t>
        </w:r>
      </w:hyperlink>
      <w:r>
        <w:t xml:space="preserve">.</w:t>
      </w:r>
    </w:p>
    <w:bookmarkEnd w:id="424"/>
    <w:bookmarkStart w:id="425" w:name="sample-demographics"/>
    <w:p>
      <w:pPr>
        <w:pStyle w:val="Heading4"/>
      </w:pPr>
      <w:r>
        <w:t xml:space="preserve">Sample demographics</w:t>
      </w:r>
    </w:p>
    <w:p>
      <w:pPr>
        <w:pStyle w:val="FirstParagraph"/>
      </w:pPr>
      <w:r>
        <w:t xml:space="preserve">Participant sex was measured at birth. Participants’ parents further reported on their ethnical identity (at recruitment) and their educational attainment (when children were 5 years old).</w:t>
      </w:r>
    </w:p>
    <w:bookmarkEnd w:id="425"/>
    <w:bookmarkEnd w:id="426"/>
    <w:bookmarkStart w:id="434" w:name="statistical-analyses"/>
    <w:p>
      <w:pPr>
        <w:pStyle w:val="Heading3"/>
      </w:pPr>
      <w:r>
        <w:t xml:space="preserve">Statistical analyses</w:t>
      </w:r>
    </w:p>
    <w:p>
      <w:pPr>
        <w:pStyle w:val="FirstParagraph"/>
      </w:pPr>
      <w:r>
        <w:t xml:space="preserve">Analyses were conducted using R version 4.2.2</w:t>
      </w:r>
      <w:r>
        <w:t xml:space="preserve"> </w:t>
      </w:r>
      <w:r>
        <w:t xml:space="preserve">(R Core Team, 2021)</w:t>
      </w:r>
      <w:r>
        <w:t xml:space="preserve">; model specification and fit was implemented in lavaan (version 0.6–16)</w:t>
      </w:r>
      <w:r>
        <w:t xml:space="preserve"> </w:t>
      </w:r>
      <w:r>
        <w:t xml:space="preserve">(Rosseel, 2012)</w:t>
      </w:r>
      <w:r>
        <w:t xml:space="preserve">. All scripts are publicly available</w:t>
      </w:r>
      <w:r>
        <w:t xml:space="preserve"> </w:t>
      </w:r>
      <w:hyperlink r:id="rId427">
        <w:r>
          <w:rPr>
            <w:rStyle w:val="Hyperlink"/>
          </w:rPr>
          <w:t xml:space="preserve">here</w:t>
        </w:r>
      </w:hyperlink>
      <w:r>
        <w:t xml:space="preserve">.</w:t>
      </w:r>
    </w:p>
    <w:bookmarkStart w:id="429" w:name="data-pre-processing"/>
    <w:p>
      <w:pPr>
        <w:pStyle w:val="Heading4"/>
      </w:pPr>
      <w:r>
        <w:t xml:space="preserve">Data pre-processing</w:t>
      </w:r>
    </w:p>
    <w:p>
      <w:pPr>
        <w:pStyle w:val="FirstParagraph"/>
      </w:pPr>
      <w:r>
        <w:t xml:space="preserve">To ensure optimal model conversion, we first performed data cleaning by setting extreme outlier values (i.e., &gt; 5 interquartile ranges above the third quartile or below the first quartile) to missing. We then transformed the data to reduce skewness, using a square root transformation (for depressive symptoms scores; see</w:t>
      </w:r>
      <w:r>
        <w:t xml:space="preserve"> </w:t>
      </w:r>
      <w:hyperlink w:anchor="fig-6.1">
        <w:r>
          <w:rPr>
            <w:rStyle w:val="Hyperlink"/>
          </w:rPr>
          <w:t xml:space="preserve">Figure 6.1</w:t>
        </w:r>
      </w:hyperlink>
      <w:r>
        <w:t xml:space="preserve"> </w:t>
      </w:r>
      <w:r>
        <w:t xml:space="preserve">A) or a ln transformation (for cardio-metabolic risk markers; see</w:t>
      </w:r>
      <w:r>
        <w:t xml:space="preserve"> </w:t>
      </w:r>
      <w:hyperlink w:anchor="fig-6.1">
        <w:r>
          <w:rPr>
            <w:rStyle w:val="Hyperlink"/>
          </w:rPr>
          <w:t xml:space="preserve">Figure 6.1</w:t>
        </w:r>
      </w:hyperlink>
      <w:r>
        <w:t xml:space="preserve"> </w:t>
      </w:r>
      <w:r>
        <w:t xml:space="preserve">B). Finally, we performed min-max normalization (see</w:t>
      </w:r>
      <w:r>
        <w:t xml:space="preserve"> </w:t>
      </w:r>
      <w:hyperlink w:anchor="eq-normalization">
        <w:r>
          <w:rPr>
            <w:rStyle w:val="Hyperlink"/>
          </w:rPr>
          <w:t xml:space="preserve">Equation 6.1</w:t>
        </w:r>
      </w:hyperlink>
      <w:r>
        <w:t xml:space="preserve">) to rescale of all variables to a [0, 1] range.</w:t>
      </w:r>
    </w:p>
    <w:p>
      <w:pPr>
        <w:pStyle w:val="BodyText"/>
      </w:pPr>
      <w:bookmarkStart w:id="428" w:name="eq-normalization"/>
      <m:oMathPara>
        <m:oMathParaPr>
          <m:jc m:val="center"/>
        </m:oMathParaPr>
        <m:oMath>
          <m:sSub>
            <m:e>
              <m:r>
                <m:t>x</m:t>
              </m:r>
            </m:e>
            <m:sub>
              <m:r>
                <m:t>n</m:t>
              </m:r>
              <m:r>
                <m:t>o</m:t>
              </m:r>
              <m:r>
                <m:t>r</m:t>
              </m:r>
              <m:r>
                <m:t>m</m:t>
              </m:r>
            </m:sub>
          </m:sSub>
          <m:r>
            <m:rPr>
              <m:sty m:val="p"/>
            </m:rPr>
            <m:t>=</m:t>
          </m:r>
          <m:f>
            <m:fPr>
              <m:type m:val="bar"/>
            </m:fPr>
            <m:num>
              <m:r>
                <m:t>x</m:t>
              </m:r>
              <m:r>
                <m:rPr>
                  <m:sty m:val="p"/>
                </m:rPr>
                <m:t>−</m:t>
              </m:r>
              <m:r>
                <m:rPr>
                  <m:sty m:val="p"/>
                </m:rPr>
                <m:t>min</m:t>
              </m:r>
              <m:d>
                <m:dPr>
                  <m:begChr m:val="("/>
                  <m:sepChr m:val=""/>
                  <m:endChr m:val=")"/>
                  <m:grow/>
                </m:dPr>
                <m:e>
                  <m:r>
                    <m:t>x</m:t>
                  </m:r>
                </m:e>
              </m:d>
            </m:num>
            <m:den>
              <m:r>
                <m:rPr>
                  <m:sty m:val="p"/>
                </m:rPr>
                <m:t>max</m:t>
              </m:r>
              <m:d>
                <m:dPr>
                  <m:begChr m:val="("/>
                  <m:sepChr m:val=""/>
                  <m:endChr m:val=")"/>
                  <m:grow/>
                </m:dPr>
                <m:e>
                  <m:r>
                    <m:t>x</m:t>
                  </m:r>
                </m:e>
              </m:d>
              <m:r>
                <m:rPr>
                  <m:sty m:val="p"/>
                </m:rPr>
                <m:t>−</m:t>
              </m:r>
              <m:r>
                <m:rPr>
                  <m:sty m:val="p"/>
                </m:rPr>
                <m:t>min</m:t>
              </m:r>
              <m:d>
                <m:dPr>
                  <m:begChr m:val="("/>
                  <m:sepChr m:val=""/>
                  <m:endChr m:val=")"/>
                  <m:grow/>
                </m:dPr>
                <m:e>
                  <m:r>
                    <m:t>x</m:t>
                  </m:r>
                </m:e>
              </m:d>
            </m:den>
          </m:f>
          <m:r>
            <m:t>  </m:t>
          </m:r>
          <m:d>
            <m:dPr>
              <m:begChr m:val="("/>
              <m:sepChr m:val=""/>
              <m:endChr m:val=")"/>
              <m:grow/>
            </m:dPr>
            <m:e>
              <m:r>
                <m:t>6.1</m:t>
              </m:r>
            </m:e>
          </m:d>
        </m:oMath>
      </m:oMathPara>
      <w:bookmarkEnd w:id="428"/>
    </w:p>
    <w:p>
      <w:pPr>
        <w:pStyle w:val="FirstParagraph"/>
      </w:pPr>
      <w:r>
        <w:t xml:space="preserve">This procedure allowed us to obtain comparable estimates across different units and improve model convergence, while preserving relative differences within each variable over time (e.g. mean variations).</w:t>
      </w:r>
    </w:p>
    <w:bookmarkEnd w:id="429"/>
    <w:bookmarkStart w:id="431" w:name="main-analyses-2"/>
    <w:p>
      <w:pPr>
        <w:pStyle w:val="Heading4"/>
      </w:pPr>
      <w:r>
        <w:t xml:space="preserve">Main analyses</w:t>
      </w:r>
    </w:p>
    <w:p>
      <w:pPr>
        <w:pStyle w:val="FirstParagraph"/>
      </w:pPr>
      <w:r>
        <w:t xml:space="preserve">We fit a lag-1 random-intercept cross-lag panel model (RI-CLPM)</w:t>
      </w:r>
      <w:r>
        <w:t xml:space="preserve"> </w:t>
      </w:r>
      <w:r>
        <w:t xml:space="preserve">(Hamaker et al., 2015)</w:t>
      </w:r>
      <w:r>
        <w:t xml:space="preserve"> </w:t>
      </w:r>
      <w:r>
        <w:t xml:space="preserve">to characterize the relationship between self-reported depressive symptoms and fat mass index across 6 time points (~10, 12, 14, 16, 18 and 24 years). The model was specified as a structural equation model composed of four parts (see also</w:t>
      </w:r>
      <w:r>
        <w:t xml:space="preserve"> </w:t>
      </w:r>
      <w:hyperlink r:id="rId430">
        <w:r>
          <w:rPr>
            <w:rStyle w:val="Hyperlink"/>
            <w:i/>
            <w:iCs/>
          </w:rPr>
          <w:t xml:space="preserve">Appendix S2</w:t>
        </w:r>
      </w:hyperlink>
    </w:p>
    <w:p>
      <w:pPr>
        <w:pStyle w:val="Compact"/>
        <w:numPr>
          <w:ilvl w:val="0"/>
          <w:numId w:val="1002"/>
        </w:numPr>
      </w:pPr>
      <w:r>
        <w:t xml:space="preserve">A between-person part, consisting of the</w:t>
      </w:r>
      <w:r>
        <w:t xml:space="preserve"> </w:t>
      </w:r>
      <w:r>
        <w:t xml:space="preserve">“random intercepts”</w:t>
      </w:r>
      <w:r>
        <w:t xml:space="preserve"> </w:t>
      </w:r>
      <w:r>
        <w:t xml:space="preserve">(</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These are latent variables that have each measurement occasion as indicator and factor loadings set to 1. They reflect stable (i.e.,</w:t>
      </w:r>
      <w:r>
        <w:t xml:space="preserve"> </w:t>
      </w:r>
      <w:r>
        <w:t xml:space="preserve">“time-invariant”</w:t>
      </w:r>
      <w:r>
        <w:t xml:space="preserve">) between-person differences (e.g., some children may have systematically higher fat mass over time compared to others).</w:t>
      </w:r>
    </w:p>
    <w:p>
      <w:pPr>
        <w:pStyle w:val="Compact"/>
        <w:numPr>
          <w:ilvl w:val="0"/>
          <w:numId w:val="1002"/>
        </w:numPr>
      </w:pPr>
      <w:r>
        <w:t xml:space="preserve">A within-person part, consisting of</w:t>
      </w:r>
      <w:r>
        <w:t xml:space="preserve"> </w:t>
      </w:r>
      <w:r>
        <w:t xml:space="preserve">“within-unit fluctuations”</w:t>
      </w:r>
      <w:r>
        <w:t xml:space="preserve">: time-specific residual terms specified as latent variables with factor loading set to 1, and (measurement error) variances set to 0. They represent random changes that make observations unique, allowing individuals to differ (from themselves) at each occasion. For example, these could reflect a life event that raises/lowers a person’s depression at a given time</w:t>
      </w:r>
      <w:r>
        <w:t xml:space="preserve"> </w:t>
      </w:r>
      <m:oMath>
        <m:r>
          <m:t>t</m:t>
        </m:r>
      </m:oMath>
      <w:r>
        <w:t xml:space="preserve">.</w:t>
      </w:r>
    </w:p>
    <w:p>
      <w:pPr>
        <w:pStyle w:val="Compact"/>
        <w:numPr>
          <w:ilvl w:val="0"/>
          <w:numId w:val="1002"/>
        </w:numPr>
      </w:pPr>
      <w:r>
        <w:t xml:space="preserve">The (lag-1) regressions between the within-unit components: i.e. the auto-regressive and cross-lagged terms.</w:t>
      </w:r>
    </w:p>
    <w:p>
      <w:pPr>
        <w:pStyle w:val="Compact"/>
        <w:numPr>
          <w:ilvl w:val="1"/>
          <w:numId w:val="1003"/>
        </w:numPr>
      </w:pPr>
      <w:r>
        <w:t xml:space="preserve">auto-regressive terms quantify the persistence (or</w:t>
      </w:r>
      <w:r>
        <w:t xml:space="preserve"> </w:t>
      </w:r>
      <w:r>
        <w:t xml:space="preserve">“inertia”</w:t>
      </w:r>
      <w:r>
        <w:t xml:space="preserve">) of a construct, i.e. its tendency to retain its state over time. For example, AR~* dep*~ captures the proportion of past depression that persists directly to the next measurement occasion.</w:t>
      </w:r>
    </w:p>
    <w:p>
      <w:pPr>
        <w:pStyle w:val="Compact"/>
        <w:numPr>
          <w:ilvl w:val="1"/>
          <w:numId w:val="1003"/>
        </w:numPr>
      </w:pPr>
      <w:r>
        <w:t xml:space="preserve">In contrast, cross-lagged relations measure the proportion of past variance in one variable that is reflected in the other variable at the next measurement occasion, and are therefore used to infer (Granger) causality. For example, CL~* dep*~ indicates how much within-person variance in depression at time</w:t>
      </w:r>
      <w:r>
        <w:t xml:space="preserve"> </w:t>
      </w:r>
      <m:oMath>
        <m:r>
          <m:t>t</m:t>
        </m:r>
      </m:oMath>
      <w:r>
        <w:t xml:space="preserve"> </w:t>
      </w:r>
      <w:r>
        <w:t xml:space="preserve">is uniquely explained by FMI at time point</w:t>
      </w:r>
      <w:r>
        <w:t xml:space="preserve"> </w:t>
      </w:r>
      <m:oMath>
        <m:r>
          <m:t>t</m:t>
        </m:r>
      </m:oMath>
      <w:r>
        <w:t xml:space="preserve"> </w:t>
      </w:r>
      <w:r>
        <w:t xml:space="preserve">– 1 (controlling for the persistence of past values of depression).</w:t>
      </w:r>
    </w:p>
    <w:p>
      <w:pPr>
        <w:pStyle w:val="Compact"/>
        <w:numPr>
          <w:ilvl w:val="0"/>
          <w:numId w:val="1002"/>
        </w:numPr>
      </w:pPr>
      <w:r>
        <w:t xml:space="preserve">Covariances in the between- and within- person part.</w:t>
      </w:r>
    </w:p>
    <w:p>
      <w:pPr>
        <w:pStyle w:val="Compact"/>
        <w:numPr>
          <w:ilvl w:val="1"/>
          <w:numId w:val="1004"/>
        </w:numPr>
      </w:pPr>
      <w:r>
        <w:t xml:space="preserve">To control for between-person trends that may confound the (within-person) system dynamics reflected by auto-regressive and cross-lagged terms, the covariance between</w:t>
      </w:r>
      <w:r>
        <w:t xml:space="preserve"> </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w:t>
      </w:r>
      <w:r>
        <w:t xml:space="preserve">is freely estimated.</w:t>
      </w:r>
    </w:p>
    <w:p>
      <w:pPr>
        <w:pStyle w:val="Compact"/>
        <w:numPr>
          <w:ilvl w:val="1"/>
          <w:numId w:val="1004"/>
        </w:numPr>
      </w:pPr>
      <w:r>
        <w:t xml:space="preserve">Similarly, because within-unit fluctuations may be non-independent (e.g., when a random change affects both variables simultaneously) this is modelled by estimating their covariance within each wave.</w:t>
      </w:r>
    </w:p>
    <w:p>
      <w:pPr>
        <w:pStyle w:val="FirstParagraph"/>
      </w:pPr>
      <w:r>
        <w:t xml:space="preserve">Full information maximum likelihood (FIML) estimation was used to account for missing patterns that may not conform to MCAR. Coefficients were standardized and conventional robust standard errors were used to compute 95% confidence intervals (95%CI).</w:t>
      </w:r>
    </w:p>
    <w:p>
      <w:pPr>
        <w:pStyle w:val="BodyText"/>
      </w:pPr>
      <w:r>
        <w:t xml:space="preserve">Model fit was evaluated using the Root Mean Square Error of Approximation (RMSEA), the Comparative Fit Index (CFI), the Tucker Lewis Index (TLI), and the Standardized Root Mean Square Residual (SRMR). We considered model fit to be adequate when: RMSEA ≤ 0.05, CFI and TLI ≥ 0.95, and SRMR &lt; 0.08</w:t>
      </w:r>
      <w:r>
        <w:t xml:space="preserve"> </w:t>
      </w:r>
      <w:r>
        <w:t xml:space="preserve">(Kline, 2016)</w:t>
      </w:r>
      <w:r>
        <w:t xml:space="preserve">.</w:t>
      </w:r>
    </w:p>
    <w:bookmarkEnd w:id="431"/>
    <w:bookmarkStart w:id="433" w:name="exploratory-analyses"/>
    <w:p>
      <w:pPr>
        <w:pStyle w:val="Heading4"/>
      </w:pPr>
      <w:r>
        <w:t xml:space="preserve">Exploratory analyses</w:t>
      </w:r>
    </w:p>
    <w:p>
      <w:pPr>
        <w:pStyle w:val="FirstParagraph"/>
      </w:pPr>
      <w:r>
        <w:t xml:space="preserve">We further conducted three sets of exploratory follow-up analyses.</w:t>
      </w:r>
    </w:p>
    <w:p>
      <w:pPr>
        <w:pStyle w:val="Compact"/>
        <w:numPr>
          <w:ilvl w:val="0"/>
          <w:numId w:val="1005"/>
        </w:numPr>
      </w:pPr>
      <w:r>
        <w:t xml:space="preserve">We replaced FMI with each of 10 alternative cardio-metabolic risk markers, including measures of adiposity (i.e., BMI, LMI, android fat mass and waist circumference), lipid profiles (i.e., HDL and LDL cholesterol levels, and triglycerides), insulin levels and inflammation (i.e., CRP).</w:t>
      </w:r>
    </w:p>
    <w:p>
      <w:pPr>
        <w:pStyle w:val="Compact"/>
        <w:numPr>
          <w:ilvl w:val="0"/>
          <w:numId w:val="1005"/>
        </w:numPr>
      </w:pPr>
      <w:r>
        <w:t xml:space="preserve">We replaced self-reported depressive symptoms scores with maternal reports (at the available time points).</w:t>
      </w:r>
    </w:p>
    <w:p>
      <w:pPr>
        <w:pStyle w:val="Compact"/>
        <w:numPr>
          <w:ilvl w:val="0"/>
          <w:numId w:val="1005"/>
        </w:numPr>
      </w:pPr>
      <w:r>
        <w:t xml:space="preserve">Estimated an Autoregressive Latent Trajectory Model with Structured Residuals (ALT-SR) with linear latent growth as an alternative to the RI-CLPM. Briefly, the ALT-SR is a more flexible modelling approach, which allows to explicitly model developmental trends (i.e. latent random slopes), in addition to the stable trait-like between-person differences (i.e., latent random intercepts)</w:t>
      </w:r>
      <w:r>
        <w:t xml:space="preserve"> </w:t>
      </w:r>
      <w:r>
        <w:t xml:space="preserve">(Curran et al., 2014)</w:t>
      </w:r>
      <w:r>
        <w:t xml:space="preserve">.</w:t>
      </w:r>
    </w:p>
    <w:p>
      <w:pPr>
        <w:pStyle w:val="FirstParagraph"/>
      </w:pPr>
      <w:r>
        <w:t xml:space="preserve">Note that the project</w:t>
      </w:r>
      <w:r>
        <w:t xml:space="preserve"> </w:t>
      </w:r>
      <w:hyperlink r:id="rId432">
        <w:r>
          <w:rPr>
            <w:rStyle w:val="Hyperlink"/>
          </w:rPr>
          <w:t xml:space="preserve">web-application</w:t>
        </w:r>
      </w:hyperlink>
      <w:r>
        <w:t xml:space="preserve"> </w:t>
      </w:r>
      <w:r>
        <w:t xml:space="preserve">offers the opportunity for researchers to interact with model settings and examine the robustness of findings against violations of modelling assumptions, such as the temporal stability of the between- and within-person components (</w:t>
      </w:r>
      <w:hyperlink r:id="rId423">
        <w:r>
          <w:rPr>
            <w:rStyle w:val="Hyperlink"/>
            <w:i/>
            <w:iCs/>
          </w:rPr>
          <w:t xml:space="preserve">Appendix S2</w:t>
        </w:r>
      </w:hyperlink>
      <w:r>
        <w:t xml:space="preserve">).</w:t>
      </w:r>
    </w:p>
    <w:bookmarkEnd w:id="433"/>
    <w:bookmarkEnd w:id="434"/>
    <w:bookmarkEnd w:id="435"/>
    <w:bookmarkStart w:id="456" w:name="results-2"/>
    <w:p>
      <w:pPr>
        <w:pStyle w:val="Heading2"/>
      </w:pPr>
      <w:r>
        <w:t xml:space="preserve">6.3 Results</w:t>
      </w:r>
    </w:p>
    <w:bookmarkStart w:id="441" w:name="descriptive-statistics"/>
    <w:p>
      <w:pPr>
        <w:pStyle w:val="Heading3"/>
      </w:pPr>
      <w:r>
        <w:t xml:space="preserve">Descriptive statistics</w:t>
      </w:r>
    </w:p>
    <w:p>
      <w:pPr>
        <w:pStyle w:val="FirstParagraph"/>
      </w:pPr>
      <w:r>
        <w:t xml:space="preserve">Sample descriptives are presented in</w:t>
      </w:r>
      <w:r>
        <w:t xml:space="preserve"> </w:t>
      </w:r>
      <w:hyperlink w:anchor="tbl-6.1">
        <w:r>
          <w:rPr>
            <w:rStyle w:val="Hyperlink"/>
          </w:rPr>
          <w:t xml:space="preserve">Table 6.1</w:t>
        </w:r>
      </w:hyperlink>
      <w:r>
        <w:t xml:space="preserve"> </w:t>
      </w:r>
      <w:r>
        <w:t xml:space="preserve">and</w:t>
      </w:r>
      <w:r>
        <w:t xml:space="preserve"> </w:t>
      </w:r>
      <w:hyperlink w:anchor="fig-6.1">
        <w:r>
          <w:rPr>
            <w:rStyle w:val="Hyperlink"/>
          </w:rPr>
          <w:t xml:space="preserve">Figure 6.1</w:t>
        </w:r>
      </w:hyperlink>
      <w:r>
        <w:t xml:space="preserve">. The main analytical sample consisted of 7970 (47% male) participants, who had at least one measurement of depressive symptoms and FMI; 96% of participants’ parents identified as ethnically</w:t>
      </w:r>
      <w:r>
        <w:t xml:space="preserve"> </w:t>
      </w:r>
      <w:r>
        <w:t xml:space="preserve">“White”</w:t>
      </w:r>
      <w:r>
        <w:t xml:space="preserve">.</w:t>
      </w:r>
    </w:p>
    <w:p>
      <w:pPr>
        <w:pStyle w:val="BodyText"/>
      </w:pPr>
      <w:r>
        <w:t xml:space="preserve">Both depressive symptoms and FMI increased slightly with age (see</w:t>
      </w:r>
      <w:r>
        <w:t xml:space="preserve"> </w:t>
      </w:r>
      <w:hyperlink w:anchor="fig-6.1">
        <w:r>
          <w:rPr>
            <w:rStyle w:val="Hyperlink"/>
          </w:rPr>
          <w:t xml:space="preserve">Figure 6.1</w:t>
        </w:r>
      </w:hyperlink>
      <w:r>
        <w:t xml:space="preserve"> </w:t>
      </w:r>
      <w:r>
        <w:t xml:space="preserve">A-B); their cross-sectional correlations ranged from 0.00 to 0.17 (r mean = 0.10;</w:t>
      </w:r>
      <w:r>
        <w:t xml:space="preserve"> </w:t>
      </w:r>
      <w:hyperlink w:anchor="fig-6.1">
        <w:r>
          <w:rPr>
            <w:rStyle w:val="Hyperlink"/>
          </w:rPr>
          <w:t xml:space="preserve">Figure 6.1</w:t>
        </w:r>
      </w:hyperlink>
      <w:r>
        <w:t xml:space="preserve"> </w:t>
      </w:r>
      <w:r>
        <w:t xml:space="preserve">C).</w:t>
      </w:r>
    </w:p>
    <w:p>
      <w:pPr>
        <w:pStyle w:val="BodyText"/>
      </w:pPr>
      <w:r>
        <w:t xml:space="preserve">Girls had systematically higher FMI compared to boys across time points, and they reported higher depressive symptoms scores from the ages of 14 years onwards.</w:t>
      </w:r>
    </w:p>
    <w:tbl>
      <w:tblPr>
        <w:tblStyle w:val="Table"/>
        <w:tblW w:type="pct" w:w="5000"/>
        <w:tblLayout w:type="fixed"/>
        <w:tblLook w:firstRow="0" w:lastRow="0" w:firstColumn="0" w:lastColumn="0" w:noHBand="0" w:noVBand="0" w:val="0000"/>
      </w:tblPr>
      <w:tblGrid>
        <w:gridCol w:w="7920"/>
      </w:tblGrid>
      <w:tr>
        <w:tc>
          <w:tcPr/>
          <w:bookmarkStart w:id="439" w:name="fig-6.1"/>
          <w:p>
            <w:pPr>
              <w:pStyle w:val="Compact"/>
              <w:jc w:val="center"/>
            </w:pPr>
            <w:r>
              <w:drawing>
                <wp:inline>
                  <wp:extent cx="5943600" cy="2777140"/>
                  <wp:effectExtent b="0" l="0" r="0" t="0"/>
                  <wp:docPr descr="" title="" id="437" name="Picture"/>
                  <a:graphic>
                    <a:graphicData uri="http://schemas.openxmlformats.org/drawingml/2006/picture">
                      <pic:pic>
                        <pic:nvPicPr>
                          <pic:cNvPr descr="6.Chapter/Figures/F1_maindesc.png" id="438" name="Picture"/>
                          <pic:cNvPicPr>
                            <a:picLocks noChangeArrowheads="1" noChangeAspect="1"/>
                          </pic:cNvPicPr>
                        </pic:nvPicPr>
                        <pic:blipFill>
                          <a:blip r:embed="rId436"/>
                          <a:stretch>
                            <a:fillRect/>
                          </a:stretch>
                        </pic:blipFill>
                        <pic:spPr bwMode="auto">
                          <a:xfrm>
                            <a:off x="0" y="0"/>
                            <a:ext cx="5943600" cy="27771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
                <w:bCs/>
              </w:rPr>
              <w:t xml:space="preserve">Main outcomes descriptives</w:t>
            </w:r>
            <w:r>
              <w:t xml:space="preserve">(A, B) The distribution of observed values for SMFQ depressive scores (A) and fat mass index (B) is presented on the y-axis against measurement time (x-axis). In the violin plots, lighter colors are used to represent the original value distributions, while darker colors represent the same variable distributions and after data transformation was applied (i.e., square root for depressive symptoms scores and log transformation for FMI). The line graph connects the median points (in the original data scale) at each timepoint. (C) The univariate, pairwise Pearson correlation coefficients between each repeated measure of depressive symptoms (Dep) and fat mass index (FMI).</w:t>
            </w:r>
          </w:p>
          <w:bookmarkEnd w:id="439"/>
        </w:tc>
      </w:tr>
    </w:tbl>
    <w:p/>
    <w:tbl>
      <w:tblPr>
        <w:tblStyle w:val="Table"/>
        <w:tblW w:type="pct" w:w="5000"/>
        <w:tblLayout w:type="fixed"/>
        <w:tblLook w:firstRow="0" w:lastRow="0" w:firstColumn="0" w:lastColumn="0" w:noHBand="0" w:noVBand="0" w:val="0000"/>
      </w:tblPr>
      <w:tblGrid>
        <w:gridCol w:w="7920"/>
      </w:tblGrid>
      <w:tr>
        <w:tc>
          <w:tcPr/>
          <w:bookmarkStart w:id="440" w:name="tbl-6.1"/>
          <w:p>
            <w:pPr>
              <w:jc w:val="center"/>
            </w:pPr>
            <w:pPr>
              <w:jc w:val="start"/>
              <w:spacing w:before="200"/>
              <w:pStyle w:val="ImageCaption"/>
            </w:pPr>
            <w:r>
              <w:t xml:space="preserve">Table 6.1</w:t>
            </w:r>
          </w:p>
          <w:tbl>
            <w:tblPr>
              <w:tblStyle w:val="Table"/>
              <w:tblW w:type="auto" w:w="0"/>
              <w:tblLook w:firstRow="1" w:lastRow="1" w:firstColumn="0" w:lastColumn="0" w:noHBand="0" w:noVBand="0" w:val="0020"/>
            </w:tblPr>
            <w:tblGrid>
              <w:gridCol w:w="1980"/>
              <w:gridCol w:w="1980"/>
              <w:gridCol w:w="1980"/>
              <w:gridCol w:w="1980"/>
            </w:tblGrid>
            <w:tr>
              <w:trPr>
                <w:tblHeader w:val="on"/>
              </w:trPr>
              <w:tc>
                <w:tcPr>
                  <w:gridSpan w:val="4"/>
                </w:tcPr>
                <w:p>
                  <w:pPr>
                    <w:pStyle w:val="Compact"/>
                    <w:jc w:val="center"/>
                  </w:pPr>
                  <w:r>
                    <w:rPr>
                      <w:b/>
                      <w:bCs/>
                    </w:rPr>
                    <w:t xml:space="preserve">Sample descriptives</w:t>
                  </w:r>
                  <w:r>
                    <w:br/>
                  </w:r>
                  <w:r>
                    <w:t xml:space="preserve">ALSPAC cohort</w:t>
                  </w:r>
                </w:p>
              </w:tc>
            </w:tr>
            <w:tr>
              <w:tc>
                <w:tcPr/>
                <w:p>
                  <w:pPr>
                    <w:pStyle w:val="Compact"/>
                    <w:jc w:val="center"/>
                  </w:pPr>
                  <w:r>
                    <w:t xml:space="preserve"> </w:t>
                  </w:r>
                </w:p>
              </w:tc>
              <w:tc>
                <w:tcPr/>
                <w:p>
                  <w:pPr>
                    <w:pStyle w:val="Compact"/>
                    <w:jc w:val="center"/>
                  </w:pPr>
                  <w:r>
                    <w:rPr>
                      <w:b/>
                      <w:bCs/>
                    </w:rPr>
                    <w:t xml:space="preserve">Total sample</w:t>
                  </w:r>
                  <w:r>
                    <w:br/>
                  </w:r>
                  <w:r>
                    <w:t xml:space="preserve">(</w:t>
                  </w:r>
                  <w:r>
                    <w:rPr>
                      <w:i/>
                      <w:iCs/>
                    </w:rPr>
                    <w:t xml:space="preserve">n</w:t>
                  </w:r>
                  <w:r>
                    <w:t xml:space="preserve">=7970)</w:t>
                  </w:r>
                </w:p>
              </w:tc>
              <w:tc>
                <w:tcPr/>
                <w:p>
                  <w:pPr>
                    <w:pStyle w:val="Compact"/>
                    <w:jc w:val="center"/>
                  </w:pPr>
                  <w:r>
                    <w:rPr>
                      <w:b/>
                      <w:bCs/>
                    </w:rPr>
                    <w:t xml:space="preserve">Male participants</w:t>
                  </w:r>
                  <w:r>
                    <w:br/>
                  </w:r>
                  <w:r>
                    <w:t xml:space="preserve">(</w:t>
                  </w:r>
                  <w:r>
                    <w:rPr>
                      <w:i/>
                      <w:iCs/>
                    </w:rPr>
                    <w:t xml:space="preserve">n</w:t>
                  </w:r>
                  <w:r>
                    <w:t xml:space="preserve">=3769)</w:t>
                  </w:r>
                </w:p>
              </w:tc>
              <w:tc>
                <w:tcPr/>
                <w:p>
                  <w:pPr>
                    <w:pStyle w:val="Compact"/>
                    <w:jc w:val="center"/>
                  </w:pPr>
                  <w:r>
                    <w:rPr>
                      <w:b/>
                      <w:bCs/>
                    </w:rPr>
                    <w:t xml:space="preserve">Female participants</w:t>
                  </w:r>
                  <w:r>
                    <w:br/>
                  </w:r>
                  <w:r>
                    <w:t xml:space="preserve">(</w:t>
                  </w:r>
                  <w:r>
                    <w:rPr>
                      <w:i/>
                      <w:iCs/>
                    </w:rPr>
                    <w:t xml:space="preserve">n</w:t>
                  </w:r>
                  <w:r>
                    <w:t xml:space="preserve">=4185)</w:t>
                  </w:r>
                </w:p>
              </w:tc>
            </w:tr>
            <w:tr>
              <w:tc>
                <w:tcPr>
                  <w:gridSpan w:val="4"/>
                </w:tcPr>
                <w:p>
                  <w:pPr>
                    <w:pStyle w:val="Compact"/>
                    <w:jc w:val="center"/>
                  </w:pPr>
                  <w:r>
                    <w:rPr>
                      <w:b/>
                      <w:bCs/>
                    </w:rPr>
                    <w:t xml:space="preserve">SMFQ depressive symptom score</w:t>
                  </w:r>
                  <w:r>
                    <w:t xml:space="preserve">, median (range) [% missing values]</w:t>
                  </w:r>
                </w:p>
              </w:tc>
            </w:tr>
            <w:tr>
              <w:tc>
                <w:tcPr/>
                <w:p>
                  <w:pPr>
                    <w:pStyle w:val="Compact"/>
                    <w:jc w:val="center"/>
                  </w:pPr>
                  <w:r>
                    <w:t xml:space="preserve">  10 years</w:t>
                  </w:r>
                </w:p>
              </w:tc>
              <w:tc>
                <w:tcPr/>
                <w:p>
                  <w:pPr>
                    <w:pStyle w:val="Compact"/>
                    <w:jc w:val="center"/>
                  </w:pPr>
                  <w:r>
                    <w:t xml:space="preserve">3 (0-23) [15%]</w:t>
                  </w:r>
                </w:p>
              </w:tc>
              <w:tc>
                <w:tcPr/>
                <w:p>
                  <w:pPr>
                    <w:pStyle w:val="Compact"/>
                    <w:jc w:val="center"/>
                  </w:pPr>
                  <w:r>
                    <w:t xml:space="preserve">3 (0-23) [14%]</w:t>
                  </w:r>
                </w:p>
              </w:tc>
              <w:tc>
                <w:tcPr/>
                <w:p>
                  <w:pPr>
                    <w:pStyle w:val="Compact"/>
                    <w:jc w:val="center"/>
                  </w:pPr>
                  <w:r>
                    <w:t xml:space="preserve">3 (0-21) [17%]</w:t>
                  </w:r>
                </w:p>
              </w:tc>
            </w:tr>
            <w:tr>
              <w:tc>
                <w:tcPr/>
                <w:p>
                  <w:pPr>
                    <w:pStyle w:val="Compact"/>
                    <w:jc w:val="center"/>
                  </w:pPr>
                  <w:r>
                    <w:t xml:space="preserve">  12 years</w:t>
                  </w:r>
                </w:p>
              </w:tc>
              <w:tc>
                <w:tcPr/>
                <w:p>
                  <w:pPr>
                    <w:pStyle w:val="Compact"/>
                    <w:jc w:val="center"/>
                  </w:pPr>
                  <w:r>
                    <w:t xml:space="preserve">3 (0-25) [19%]</w:t>
                  </w:r>
                </w:p>
              </w:tc>
              <w:tc>
                <w:tcPr/>
                <w:p>
                  <w:pPr>
                    <w:pStyle w:val="Compact"/>
                    <w:jc w:val="center"/>
                  </w:pPr>
                  <w:r>
                    <w:t xml:space="preserve">3 (0-25) [17%]</w:t>
                  </w:r>
                </w:p>
              </w:tc>
              <w:tc>
                <w:tcPr/>
                <w:p>
                  <w:pPr>
                    <w:pStyle w:val="Compact"/>
                    <w:jc w:val="center"/>
                  </w:pPr>
                  <w:r>
                    <w:t xml:space="preserve">3 (0-24) [21%]</w:t>
                  </w:r>
                </w:p>
              </w:tc>
            </w:tr>
            <w:tr>
              <w:tc>
                <w:tcPr/>
                <w:p>
                  <w:pPr>
                    <w:pStyle w:val="Compact"/>
                    <w:jc w:val="center"/>
                  </w:pPr>
                  <w:r>
                    <w:t xml:space="preserve">  14 years</w:t>
                  </w:r>
                </w:p>
              </w:tc>
              <w:tc>
                <w:tcPr/>
                <w:p>
                  <w:pPr>
                    <w:pStyle w:val="Compact"/>
                    <w:jc w:val="center"/>
                  </w:pPr>
                  <w:r>
                    <w:t xml:space="preserve">4 (0-26) [24%]</w:t>
                  </w:r>
                </w:p>
              </w:tc>
              <w:tc>
                <w:tcPr/>
                <w:p>
                  <w:pPr>
                    <w:pStyle w:val="Compact"/>
                    <w:jc w:val="center"/>
                  </w:pPr>
                  <w:r>
                    <w:t xml:space="preserve">3 (0-26) [21%]</w:t>
                  </w:r>
                </w:p>
              </w:tc>
              <w:tc>
                <w:tcPr/>
                <w:p>
                  <w:pPr>
                    <w:pStyle w:val="Compact"/>
                    <w:jc w:val="center"/>
                  </w:pPr>
                  <w:r>
                    <w:t xml:space="preserve">4 (0-26) [26%]</w:t>
                  </w:r>
                </w:p>
              </w:tc>
            </w:tr>
            <w:tr>
              <w:tc>
                <w:tcPr/>
                <w:p>
                  <w:pPr>
                    <w:pStyle w:val="Compact"/>
                    <w:jc w:val="center"/>
                  </w:pPr>
                  <w:r>
                    <w:t xml:space="preserve">  16 years</w:t>
                  </w:r>
                </w:p>
              </w:tc>
              <w:tc>
                <w:tcPr/>
                <w:p>
                  <w:pPr>
                    <w:pStyle w:val="Compact"/>
                    <w:jc w:val="center"/>
                  </w:pPr>
                  <w:r>
                    <w:t xml:space="preserve">4 (0-26) [43%]</w:t>
                  </w:r>
                </w:p>
              </w:tc>
              <w:tc>
                <w:tcPr/>
                <w:p>
                  <w:pPr>
                    <w:pStyle w:val="Compact"/>
                    <w:jc w:val="center"/>
                  </w:pPr>
                  <w:r>
                    <w:t xml:space="preserve">3 (0-26) [51%]</w:t>
                  </w:r>
                </w:p>
              </w:tc>
              <w:tc>
                <w:tcPr/>
                <w:p>
                  <w:pPr>
                    <w:pStyle w:val="Compact"/>
                    <w:jc w:val="center"/>
                  </w:pPr>
                  <w:r>
                    <w:t xml:space="preserve">5 (0-26) [36%]</w:t>
                  </w:r>
                </w:p>
              </w:tc>
            </w:tr>
            <w:tr>
              <w:tc>
                <w:tcPr/>
                <w:p>
                  <w:pPr>
                    <w:pStyle w:val="Compact"/>
                    <w:jc w:val="center"/>
                  </w:pPr>
                  <w:r>
                    <w:t xml:space="preserve">  18 years</w:t>
                  </w:r>
                </w:p>
              </w:tc>
              <w:tc>
                <w:tcPr/>
                <w:p>
                  <w:pPr>
                    <w:pStyle w:val="Compact"/>
                    <w:jc w:val="center"/>
                  </w:pPr>
                  <w:r>
                    <w:t xml:space="preserve">5 (0-26) [45%]</w:t>
                  </w:r>
                </w:p>
              </w:tc>
              <w:tc>
                <w:tcPr/>
                <w:p>
                  <w:pPr>
                    <w:pStyle w:val="Compact"/>
                    <w:jc w:val="center"/>
                  </w:pPr>
                  <w:r>
                    <w:t xml:space="preserve">4 (0-26) [51%]</w:t>
                  </w:r>
                </w:p>
              </w:tc>
              <w:tc>
                <w:tcPr/>
                <w:p>
                  <w:pPr>
                    <w:pStyle w:val="Compact"/>
                    <w:jc w:val="center"/>
                  </w:pPr>
                  <w:r>
                    <w:t xml:space="preserve">6 (0-26) [40%]</w:t>
                  </w:r>
                </w:p>
              </w:tc>
            </w:tr>
            <w:tr>
              <w:tc>
                <w:tcPr/>
                <w:p>
                  <w:pPr>
                    <w:pStyle w:val="Compact"/>
                    <w:jc w:val="center"/>
                  </w:pPr>
                  <w:r>
                    <w:t xml:space="preserve">  24 years</w:t>
                  </w:r>
                </w:p>
              </w:tc>
              <w:tc>
                <w:tcPr/>
                <w:p>
                  <w:pPr>
                    <w:pStyle w:val="Compact"/>
                    <w:jc w:val="center"/>
                  </w:pPr>
                  <w:r>
                    <w:t xml:space="preserve">5 (0-26) [54%]</w:t>
                  </w:r>
                </w:p>
              </w:tc>
              <w:tc>
                <w:tcPr/>
                <w:p>
                  <w:pPr>
                    <w:pStyle w:val="Compact"/>
                    <w:jc w:val="center"/>
                  </w:pPr>
                  <w:r>
                    <w:t xml:space="preserve">4 (0-26) [66%]</w:t>
                  </w:r>
                </w:p>
              </w:tc>
              <w:tc>
                <w:tcPr/>
                <w:p>
                  <w:pPr>
                    <w:pStyle w:val="Compact"/>
                    <w:jc w:val="center"/>
                  </w:pPr>
                  <w:r>
                    <w:t xml:space="preserve">5 (0-26) [42%]</w:t>
                  </w:r>
                </w:p>
              </w:tc>
            </w:tr>
            <w:tr>
              <w:tc>
                <w:tcPr>
                  <w:gridSpan w:val="4"/>
                </w:tcPr>
                <w:p>
                  <w:pPr>
                    <w:pStyle w:val="Compact"/>
                    <w:jc w:val="center"/>
                  </w:pPr>
                  <w:r>
                    <w:rPr>
                      <w:b/>
                      <w:bCs/>
                    </w:rPr>
                    <w:t xml:space="preserve">Fat mass index</w:t>
                  </w:r>
                  <w:r>
                    <w:t xml:space="preserve">, median (range) [% missing values]</w:t>
                  </w:r>
                </w:p>
              </w:tc>
            </w:tr>
            <w:tr>
              <w:tc>
                <w:tcPr/>
                <w:p>
                  <w:pPr>
                    <w:pStyle w:val="Compact"/>
                    <w:jc w:val="center"/>
                  </w:pPr>
                  <w:r>
                    <w:t xml:space="preserve">  10 years</w:t>
                  </w:r>
                </w:p>
              </w:tc>
              <w:tc>
                <w:tcPr/>
                <w:p>
                  <w:pPr>
                    <w:pStyle w:val="Compact"/>
                    <w:jc w:val="center"/>
                  </w:pPr>
                  <w:r>
                    <w:t xml:space="preserve">3.8 (0.7-18.4) [50%]</w:t>
                  </w:r>
                </w:p>
              </w:tc>
              <w:tc>
                <w:tcPr/>
                <w:p>
                  <w:pPr>
                    <w:pStyle w:val="Compact"/>
                    <w:jc w:val="center"/>
                  </w:pPr>
                  <w:r>
                    <w:t xml:space="preserve">3.0 (0.7-15.4) [49%]</w:t>
                  </w:r>
                </w:p>
              </w:tc>
              <w:tc>
                <w:tcPr/>
                <w:p>
                  <w:pPr>
                    <w:pStyle w:val="Compact"/>
                    <w:jc w:val="center"/>
                  </w:pPr>
                  <w:r>
                    <w:t xml:space="preserve">4.4 (1.0-18.4) [51%]</w:t>
                  </w:r>
                </w:p>
              </w:tc>
            </w:tr>
            <w:tr>
              <w:tc>
                <w:tcPr/>
                <w:p>
                  <w:pPr>
                    <w:pStyle w:val="Compact"/>
                    <w:jc w:val="center"/>
                  </w:pPr>
                  <w:r>
                    <w:t xml:space="preserve">  12 years</w:t>
                  </w:r>
                </w:p>
              </w:tc>
              <w:tc>
                <w:tcPr/>
                <w:p>
                  <w:pPr>
                    <w:pStyle w:val="Compact"/>
                    <w:jc w:val="center"/>
                  </w:pPr>
                  <w:r>
                    <w:t xml:space="preserve">4.4 (0.9-19.1) [51%]</w:t>
                  </w:r>
                </w:p>
              </w:tc>
              <w:tc>
                <w:tcPr/>
                <w:p>
                  <w:pPr>
                    <w:pStyle w:val="Compact"/>
                    <w:jc w:val="center"/>
                  </w:pPr>
                  <w:r>
                    <w:t xml:space="preserve">3.8 (0.9-16.8) [50%]</w:t>
                  </w:r>
                </w:p>
              </w:tc>
              <w:tc>
                <w:tcPr/>
                <w:p>
                  <w:pPr>
                    <w:pStyle w:val="Compact"/>
                    <w:jc w:val="center"/>
                  </w:pPr>
                  <w:r>
                    <w:t xml:space="preserve">5.0 (1.1-19.1) [51%]</w:t>
                  </w:r>
                </w:p>
              </w:tc>
            </w:tr>
            <w:tr>
              <w:tc>
                <w:tcPr/>
                <w:p>
                  <w:pPr>
                    <w:pStyle w:val="Compact"/>
                    <w:jc w:val="center"/>
                  </w:pPr>
                  <w:r>
                    <w:t xml:space="preserve">  14 years</w:t>
                  </w:r>
                </w:p>
              </w:tc>
              <w:tc>
                <w:tcPr/>
                <w:p>
                  <w:pPr>
                    <w:pStyle w:val="Compact"/>
                    <w:jc w:val="center"/>
                  </w:pPr>
                  <w:r>
                    <w:t xml:space="preserve">4.6 (0.8-21.9) [24%]</w:t>
                  </w:r>
                </w:p>
              </w:tc>
              <w:tc>
                <w:tcPr/>
                <w:p>
                  <w:pPr>
                    <w:pStyle w:val="Compact"/>
                    <w:jc w:val="center"/>
                  </w:pPr>
                  <w:r>
                    <w:t xml:space="preserve">3.1 (0.8-17.7) [22%]</w:t>
                  </w:r>
                </w:p>
              </w:tc>
              <w:tc>
                <w:tcPr/>
                <w:p>
                  <w:pPr>
                    <w:pStyle w:val="Compact"/>
                    <w:jc w:val="center"/>
                  </w:pPr>
                  <w:r>
                    <w:t xml:space="preserve">5.7 (1.5-21.9) [27%]</w:t>
                  </w:r>
                </w:p>
              </w:tc>
            </w:tr>
            <w:tr>
              <w:tc>
                <w:tcPr/>
                <w:p>
                  <w:pPr>
                    <w:pStyle w:val="Compact"/>
                    <w:jc w:val="center"/>
                  </w:pPr>
                  <w:r>
                    <w:t xml:space="preserve">  16 years</w:t>
                  </w:r>
                </w:p>
              </w:tc>
              <w:tc>
                <w:tcPr/>
                <w:p>
                  <w:pPr>
                    <w:pStyle w:val="Compact"/>
                    <w:jc w:val="center"/>
                  </w:pPr>
                  <w:r>
                    <w:t xml:space="preserve">5.0 (0.7-22.8) [36%]</w:t>
                  </w:r>
                </w:p>
              </w:tc>
              <w:tc>
                <w:tcPr/>
                <w:p>
                  <w:pPr>
                    <w:pStyle w:val="Compact"/>
                    <w:jc w:val="center"/>
                  </w:pPr>
                  <w:r>
                    <w:t xml:space="preserve">2.8 (0.7-20.0) [36%]</w:t>
                  </w:r>
                </w:p>
              </w:tc>
              <w:tc>
                <w:tcPr/>
                <w:p>
                  <w:pPr>
                    <w:pStyle w:val="Compact"/>
                    <w:jc w:val="center"/>
                  </w:pPr>
                  <w:r>
                    <w:t xml:space="preserve">6.4 (1.5-22.8) [36%]</w:t>
                  </w:r>
                </w:p>
              </w:tc>
            </w:tr>
            <w:tr>
              <w:tc>
                <w:tcPr/>
                <w:p>
                  <w:pPr>
                    <w:pStyle w:val="Compact"/>
                    <w:jc w:val="center"/>
                  </w:pPr>
                  <w:r>
                    <w:t xml:space="preserve">  18 years</w:t>
                  </w:r>
                </w:p>
              </w:tc>
              <w:tc>
                <w:tcPr/>
                <w:p>
                  <w:pPr>
                    <w:pStyle w:val="Compact"/>
                    <w:jc w:val="center"/>
                  </w:pPr>
                  <w:r>
                    <w:t xml:space="preserve">5.8 (0.5-27.9) [40%]</w:t>
                  </w:r>
                </w:p>
              </w:tc>
              <w:tc>
                <w:tcPr/>
                <w:p>
                  <w:pPr>
                    <w:pStyle w:val="Compact"/>
                    <w:jc w:val="center"/>
                  </w:pPr>
                  <w:r>
                    <w:t xml:space="preserve">3.4 (0.5-24.1) [44%]</w:t>
                  </w:r>
                </w:p>
              </w:tc>
              <w:tc>
                <w:tcPr/>
                <w:p>
                  <w:pPr>
                    <w:pStyle w:val="Compact"/>
                    <w:jc w:val="center"/>
                  </w:pPr>
                  <w:r>
                    <w:t xml:space="preserve">7.1 (0.5-27.9) [36%]</w:t>
                  </w:r>
                </w:p>
              </w:tc>
            </w:tr>
            <w:tr>
              <w:tc>
                <w:tcPr/>
                <w:p>
                  <w:pPr>
                    <w:pStyle w:val="Compact"/>
                    <w:jc w:val="center"/>
                  </w:pPr>
                  <w:r>
                    <w:t xml:space="preserve">  24 years</w:t>
                  </w:r>
                </w:p>
              </w:tc>
              <w:tc>
                <w:tcPr/>
                <w:p>
                  <w:pPr>
                    <w:pStyle w:val="Compact"/>
                    <w:jc w:val="center"/>
                  </w:pPr>
                  <w:r>
                    <w:t xml:space="preserve">7.2 (0.6-28.5) [53%]</w:t>
                  </w:r>
                </w:p>
              </w:tc>
              <w:tc>
                <w:tcPr/>
                <w:p>
                  <w:pPr>
                    <w:pStyle w:val="Compact"/>
                    <w:jc w:val="center"/>
                  </w:pPr>
                  <w:r>
                    <w:t xml:space="preserve">5.7 (1.8-23.2) [63%]</w:t>
                  </w:r>
                </w:p>
              </w:tc>
              <w:tc>
                <w:tcPr/>
                <w:p>
                  <w:pPr>
                    <w:pStyle w:val="Compact"/>
                    <w:jc w:val="center"/>
                  </w:pPr>
                  <w:r>
                    <w:t xml:space="preserve">8.0 (0.6-28.5) [44%]</w:t>
                  </w:r>
                </w:p>
              </w:tc>
            </w:tr>
            <w:tr>
              <w:tc>
                <w:tcPr>
                  <w:gridSpan w:val="4"/>
                </w:tcPr>
                <w:p>
                  <w:pPr>
                    <w:pStyle w:val="Compact"/>
                    <w:jc w:val="center"/>
                  </w:pPr>
                  <w:r>
                    <w:rPr>
                      <w:b/>
                      <w:bCs/>
                    </w:rPr>
                    <w:t xml:space="preserve">Sex</w:t>
                  </w:r>
                  <w:r>
                    <w:t xml:space="preserve">, n (%)</w:t>
                  </w:r>
                </w:p>
              </w:tc>
            </w:tr>
            <w:tr>
              <w:tc>
                <w:tcPr/>
                <w:p>
                  <w:pPr>
                    <w:pStyle w:val="Compact"/>
                    <w:jc w:val="center"/>
                  </w:pPr>
                  <w:r>
                    <w:t xml:space="preserve">  Male</w:t>
                  </w:r>
                </w:p>
              </w:tc>
              <w:tc>
                <w:tcPr/>
                <w:p>
                  <w:pPr>
                    <w:pStyle w:val="Compact"/>
                    <w:jc w:val="center"/>
                  </w:pPr>
                  <w:r>
                    <w:t xml:space="preserve">3769 (47%)</w:t>
                  </w:r>
                </w:p>
              </w:tc>
              <w:tc>
                <w:tcPr>
                  <w:gridSpan w:val="2"/>
                </w:tcPr>
                <w:p>
                  <w:pPr>
                    <w:pStyle w:val="Compact"/>
                    <w:jc w:val="center"/>
                  </w:pPr>
                  <w:r>
                    <w:t xml:space="preserve"> </w:t>
                  </w:r>
                </w:p>
              </w:tc>
            </w:tr>
            <w:tr>
              <w:tc>
                <w:tcPr/>
                <w:p>
                  <w:pPr>
                    <w:pStyle w:val="Compact"/>
                    <w:jc w:val="center"/>
                  </w:pPr>
                  <w:r>
                    <w:t xml:space="preserve">  Female</w:t>
                  </w:r>
                </w:p>
              </w:tc>
              <w:tc>
                <w:tcPr/>
                <w:p>
                  <w:pPr>
                    <w:pStyle w:val="Compact"/>
                    <w:jc w:val="center"/>
                  </w:pPr>
                  <w:r>
                    <w:t xml:space="preserve">4185 (53%)</w:t>
                  </w:r>
                </w:p>
              </w:tc>
              <w:tc>
                <w:tcPr>
                  <w:gridSpan w:val="2"/>
                </w:tcPr>
                <w:p>
                  <w:pPr>
                    <w:pStyle w:val="Compact"/>
                    <w:jc w:val="center"/>
                  </w:pPr>
                  <w:r>
                    <w:t xml:space="preserve"> </w:t>
                  </w:r>
                </w:p>
              </w:tc>
            </w:tr>
            <w:tr>
              <w:tc>
                <w:tcPr>
                  <w:gridSpan w:val="4"/>
                </w:tcPr>
                <w:p>
                  <w:pPr>
                    <w:pStyle w:val="Compact"/>
                    <w:jc w:val="center"/>
                  </w:pPr>
                  <w:r>
                    <w:rPr>
                      <w:b/>
                      <w:bCs/>
                    </w:rPr>
                    <w:t xml:space="preserve">Ethnic background</w:t>
                  </w:r>
                  <w:r>
                    <w:t xml:space="preserve">, n (%)</w:t>
                  </w:r>
                  <w:r>
                    <w:t xml:space="preserve"> </w:t>
                  </w:r>
                  <w:r>
                    <w:rPr>
                      <w:vertAlign w:val="superscript"/>
                    </w:rPr>
                    <w:t xml:space="preserve">a</w:t>
                  </w:r>
                </w:p>
              </w:tc>
            </w:tr>
            <w:tr>
              <w:tc>
                <w:tcPr/>
                <w:p>
                  <w:pPr>
                    <w:pStyle w:val="Compact"/>
                    <w:jc w:val="center"/>
                  </w:pPr>
                  <w:r>
                    <w:t xml:space="preserve">  Non-white</w:t>
                  </w:r>
                </w:p>
              </w:tc>
              <w:tc>
                <w:tcPr/>
                <w:p>
                  <w:pPr>
                    <w:pStyle w:val="Compact"/>
                    <w:jc w:val="center"/>
                  </w:pPr>
                  <w:r>
                    <w:t xml:space="preserve">280 (4%)</w:t>
                  </w:r>
                </w:p>
              </w:tc>
              <w:tc>
                <w:tcPr/>
                <w:p>
                  <w:pPr>
                    <w:pStyle w:val="Compact"/>
                    <w:jc w:val="center"/>
                  </w:pPr>
                  <w:r>
                    <w:t xml:space="preserve">134 (4%)</w:t>
                  </w:r>
                </w:p>
              </w:tc>
              <w:tc>
                <w:tcPr/>
                <w:p>
                  <w:pPr>
                    <w:pStyle w:val="Compact"/>
                    <w:jc w:val="center"/>
                  </w:pPr>
                  <w:r>
                    <w:t xml:space="preserve">146 (4%)</w:t>
                  </w:r>
                </w:p>
              </w:tc>
            </w:tr>
            <w:tr>
              <w:tc>
                <w:tcPr/>
                <w:p>
                  <w:pPr>
                    <w:pStyle w:val="Compact"/>
                    <w:jc w:val="center"/>
                  </w:pPr>
                  <w:r>
                    <w:t xml:space="preserve">  White</w:t>
                  </w:r>
                </w:p>
              </w:tc>
              <w:tc>
                <w:tcPr/>
                <w:p>
                  <w:pPr>
                    <w:pStyle w:val="Compact"/>
                    <w:jc w:val="center"/>
                  </w:pPr>
                  <w:r>
                    <w:t xml:space="preserve">6718 (96%)</w:t>
                  </w:r>
                </w:p>
              </w:tc>
              <w:tc>
                <w:tcPr/>
                <w:p>
                  <w:pPr>
                    <w:pStyle w:val="Compact"/>
                    <w:jc w:val="center"/>
                  </w:pPr>
                  <w:r>
                    <w:t xml:space="preserve">3215 (96%)</w:t>
                  </w:r>
                </w:p>
              </w:tc>
              <w:tc>
                <w:tcPr/>
                <w:p>
                  <w:pPr>
                    <w:pStyle w:val="Compact"/>
                    <w:jc w:val="center"/>
                  </w:pPr>
                  <w:r>
                    <w:t xml:space="preserve">3503 (96%)</w:t>
                  </w:r>
                </w:p>
              </w:tc>
            </w:tr>
            <w:tr>
              <w:tc>
                <w:tcPr>
                  <w:gridSpan w:val="4"/>
                </w:tcPr>
                <w:p>
                  <w:pPr>
                    <w:pStyle w:val="Compact"/>
                    <w:jc w:val="center"/>
                  </w:pPr>
                  <w:r>
                    <w:rPr>
                      <w:b/>
                      <w:bCs/>
                    </w:rPr>
                    <w:t xml:space="preserve">Maternal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210 (3%)</w:t>
                  </w:r>
                </w:p>
              </w:tc>
              <w:tc>
                <w:tcPr/>
                <w:p>
                  <w:pPr>
                    <w:pStyle w:val="Compact"/>
                    <w:jc w:val="center"/>
                  </w:pPr>
                  <w:r>
                    <w:t xml:space="preserve">89 (3%)</w:t>
                  </w:r>
                </w:p>
              </w:tc>
              <w:tc>
                <w:tcPr/>
                <w:p>
                  <w:pPr>
                    <w:pStyle w:val="Compact"/>
                    <w:jc w:val="center"/>
                  </w:pPr>
                  <w:r>
                    <w:t xml:space="preserve">121 (4%)</w:t>
                  </w:r>
                </w:p>
              </w:tc>
            </w:tr>
            <w:tr>
              <w:tc>
                <w:tcPr/>
                <w:p>
                  <w:pPr>
                    <w:pStyle w:val="Compact"/>
                    <w:jc w:val="center"/>
                  </w:pPr>
                  <w:r>
                    <w:t xml:space="preserve">  Medium</w:t>
                  </w:r>
                </w:p>
              </w:tc>
              <w:tc>
                <w:tcPr/>
                <w:p>
                  <w:pPr>
                    <w:pStyle w:val="Compact"/>
                    <w:jc w:val="center"/>
                  </w:pPr>
                  <w:r>
                    <w:t xml:space="preserve">4836 (78%)</w:t>
                  </w:r>
                </w:p>
              </w:tc>
              <w:tc>
                <w:tcPr/>
                <w:p>
                  <w:pPr>
                    <w:pStyle w:val="Compact"/>
                    <w:jc w:val="center"/>
                  </w:pPr>
                  <w:r>
                    <w:t xml:space="preserve">2374 (78%)</w:t>
                  </w:r>
                </w:p>
              </w:tc>
              <w:tc>
                <w:tcPr/>
                <w:p>
                  <w:pPr>
                    <w:pStyle w:val="Compact"/>
                    <w:jc w:val="center"/>
                  </w:pPr>
                  <w:r>
                    <w:t xml:space="preserve">2462 (77%)</w:t>
                  </w:r>
                </w:p>
              </w:tc>
            </w:tr>
            <w:tr>
              <w:tc>
                <w:tcPr/>
                <w:p>
                  <w:pPr>
                    <w:pStyle w:val="Compact"/>
                    <w:jc w:val="center"/>
                  </w:pPr>
                  <w:r>
                    <w:t xml:space="preserve">  High</w:t>
                  </w:r>
                </w:p>
              </w:tc>
              <w:tc>
                <w:tcPr/>
                <w:p>
                  <w:pPr>
                    <w:pStyle w:val="Compact"/>
                    <w:jc w:val="center"/>
                  </w:pPr>
                  <w:r>
                    <w:t xml:space="preserve">1164 (19%)</w:t>
                  </w:r>
                </w:p>
              </w:tc>
              <w:tc>
                <w:tcPr/>
                <w:p>
                  <w:pPr>
                    <w:pStyle w:val="Compact"/>
                    <w:jc w:val="center"/>
                  </w:pPr>
                  <w:r>
                    <w:t xml:space="preserve">561 (19%)</w:t>
                  </w:r>
                </w:p>
              </w:tc>
              <w:tc>
                <w:tcPr/>
                <w:p>
                  <w:pPr>
                    <w:pStyle w:val="Compact"/>
                    <w:jc w:val="center"/>
                  </w:pPr>
                  <w:r>
                    <w:t xml:space="preserve">603 (19%)</w:t>
                  </w:r>
                </w:p>
              </w:tc>
            </w:tr>
            <w:tr>
              <w:tc>
                <w:tcPr>
                  <w:gridSpan w:val="4"/>
                </w:tcPr>
                <w:p>
                  <w:pPr>
                    <w:pStyle w:val="Compact"/>
                    <w:jc w:val="center"/>
                  </w:pPr>
                  <w:r>
                    <w:rPr>
                      <w:b/>
                      <w:bCs/>
                    </w:rPr>
                    <w:t xml:space="preserve">Paternal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349 (7%)</w:t>
                  </w:r>
                </w:p>
              </w:tc>
              <w:tc>
                <w:tcPr/>
                <w:p>
                  <w:pPr>
                    <w:pStyle w:val="Compact"/>
                    <w:jc w:val="center"/>
                  </w:pPr>
                  <w:r>
                    <w:t xml:space="preserve">165 (6%)</w:t>
                  </w:r>
                </w:p>
              </w:tc>
              <w:tc>
                <w:tcPr/>
                <w:p>
                  <w:pPr>
                    <w:pStyle w:val="Compact"/>
                    <w:jc w:val="center"/>
                  </w:pPr>
                  <w:r>
                    <w:t xml:space="preserve">184 (7%)</w:t>
                  </w:r>
                </w:p>
              </w:tc>
            </w:tr>
            <w:tr>
              <w:tc>
                <w:tcPr/>
                <w:p>
                  <w:pPr>
                    <w:pStyle w:val="Compact"/>
                    <w:jc w:val="center"/>
                  </w:pPr>
                  <w:r>
                    <w:t xml:space="preserve">  Medium</w:t>
                  </w:r>
                </w:p>
              </w:tc>
              <w:tc>
                <w:tcPr/>
                <w:p>
                  <w:pPr>
                    <w:pStyle w:val="Compact"/>
                    <w:jc w:val="center"/>
                  </w:pPr>
                  <w:r>
                    <w:t xml:space="preserve">3475 (66%)</w:t>
                  </w:r>
                </w:p>
              </w:tc>
              <w:tc>
                <w:tcPr/>
                <w:p>
                  <w:pPr>
                    <w:pStyle w:val="Compact"/>
                    <w:jc w:val="center"/>
                  </w:pPr>
                  <w:r>
                    <w:t xml:space="preserve">1676 (65%)</w:t>
                  </w:r>
                </w:p>
              </w:tc>
              <w:tc>
                <w:tcPr/>
                <w:p>
                  <w:pPr>
                    <w:pStyle w:val="Compact"/>
                    <w:jc w:val="center"/>
                  </w:pPr>
                  <w:r>
                    <w:t xml:space="preserve">1799 (66%)</w:t>
                  </w:r>
                </w:p>
              </w:tc>
            </w:tr>
            <w:tr>
              <w:tc>
                <w:tcPr/>
                <w:p>
                  <w:pPr>
                    <w:pStyle w:val="Compact"/>
                    <w:jc w:val="center"/>
                  </w:pPr>
                  <w:r>
                    <w:t xml:space="preserve">  High</w:t>
                  </w:r>
                </w:p>
              </w:tc>
              <w:tc>
                <w:tcPr/>
                <w:p>
                  <w:pPr>
                    <w:pStyle w:val="Compact"/>
                    <w:jc w:val="center"/>
                  </w:pPr>
                  <w:r>
                    <w:t xml:space="preserve">1469 (28%)</w:t>
                  </w:r>
                </w:p>
              </w:tc>
              <w:tc>
                <w:tcPr/>
                <w:p>
                  <w:pPr>
                    <w:pStyle w:val="Compact"/>
                    <w:jc w:val="center"/>
                  </w:pPr>
                  <w:r>
                    <w:t xml:space="preserve">730 (28%)</w:t>
                  </w:r>
                </w:p>
              </w:tc>
              <w:tc>
                <w:tcPr/>
                <w:p>
                  <w:pPr>
                    <w:pStyle w:val="Compact"/>
                    <w:jc w:val="center"/>
                  </w:pPr>
                  <w:r>
                    <w:t xml:space="preserve">739 (27%)</w:t>
                  </w:r>
                </w:p>
              </w:tc>
            </w:tr>
            <w:tr>
              <w:tc>
                <w:tcPr>
                  <w:gridSpan w:val="4"/>
                </w:tcPr>
                <w:p>
                  <w:pPr>
                    <w:pStyle w:val="Compact"/>
                    <w:jc w:val="center"/>
                  </w:pPr>
                  <w:r>
                    <w:t xml:space="preserve"> </w:t>
                  </w:r>
                  <w:r>
                    <w:rPr>
                      <w:vertAlign w:val="superscript"/>
                    </w:rPr>
                    <w:t xml:space="preserve">a</w:t>
                  </w:r>
                  <w:r>
                    <w:t xml:space="preserve"> </w:t>
                  </w:r>
                  <w:r>
                    <w:rPr>
                      <w:b/>
                      <w:bCs/>
                    </w:rPr>
                    <w:t xml:space="preserve">Ethnic backgroung</w:t>
                  </w:r>
                  <w:r>
                    <w:t xml:space="preserve">:</w:t>
                  </w:r>
                  <w:r>
                    <w:br/>
                  </w:r>
                  <w:r>
                    <w:t xml:space="preserve">"White" if both patents identified as "White"; "Non-white" if either parent identified as "Black Caribbean",</w:t>
                  </w:r>
                  <w:r>
                    <w:t xml:space="preserve"> </w:t>
                  </w:r>
                  <w:r>
                    <w:t xml:space="preserve">"Black African", "Other black", "Indian", "Pakistani", "Bangladeshi", "Chinese", or "Other".</w:t>
                  </w:r>
                </w:p>
              </w:tc>
            </w:tr>
          </w:tbl>
          <w:bookmarkEnd w:id="440"/>
          <w:p/>
        </w:tc>
      </w:tr>
    </w:tbl>
    <w:bookmarkEnd w:id="441"/>
    <w:bookmarkStart w:id="447" w:name="main-results"/>
    <w:p>
      <w:pPr>
        <w:pStyle w:val="Heading3"/>
      </w:pPr>
      <w:r>
        <w:t xml:space="preserve">Main results</w:t>
      </w:r>
    </w:p>
    <w:p>
      <w:pPr>
        <w:pStyle w:val="FirstParagraph"/>
      </w:pPr>
      <w:r>
        <w:t xml:space="preserve">Results of the main analyses, examining the co-development of depressive symptoms and FMI, are summarized in</w:t>
      </w:r>
      <w:r>
        <w:t xml:space="preserve"> </w:t>
      </w:r>
      <w:hyperlink w:anchor="tbl-6.2">
        <w:r>
          <w:rPr>
            <w:rStyle w:val="Hyperlink"/>
          </w:rPr>
          <w:t xml:space="preserve">Table 6.2</w:t>
        </w:r>
      </w:hyperlink>
      <w:r>
        <w:t xml:space="preserve"> </w:t>
      </w:r>
      <w:r>
        <w:t xml:space="preserve">and</w:t>
      </w:r>
      <w:r>
        <w:t xml:space="preserve"> </w:t>
      </w:r>
      <w:hyperlink w:anchor="fig-6.2">
        <w:r>
          <w:rPr>
            <w:rStyle w:val="Hyperlink"/>
          </w:rPr>
          <w:t xml:space="preserve">Figure 6.2</w:t>
        </w:r>
      </w:hyperlink>
      <w:r>
        <w:t xml:space="preserve">. The model showed good fit (</w:t>
      </w:r>
      <m:oMath>
        <m:sSup>
          <m:e>
            <m:r>
              <m:t>χ</m:t>
            </m:r>
          </m:e>
          <m:sup>
            <m:r>
              <m:t>2</m:t>
            </m:r>
          </m:sup>
        </m:sSup>
      </m:oMath>
      <w:r>
        <w:t xml:space="preserve">(37) = 356.77,</w:t>
      </w:r>
      <w:r>
        <w:t xml:space="preserve"> </w:t>
      </w:r>
      <w:r>
        <w:rPr>
          <w:i/>
          <w:iCs/>
        </w:rPr>
        <w:t xml:space="preserve">p</w:t>
      </w:r>
      <w:r>
        <w:t xml:space="preserve">&lt;0.001; RMSEA [95%CI] = 0.033 [0.030-0.036]; CFI = 0.991; TLI = 0.983; SRMR = 0.027).</w:t>
      </w:r>
    </w:p>
    <w:p>
      <w:pPr>
        <w:pStyle w:val="BodyText"/>
      </w:pPr>
      <w:r>
        <w:t xml:space="preserve">We found positive auto-regressive associations, indicating substantial within-person stability over time in FMI (mean</w:t>
      </w:r>
      <w:r>
        <w:t xml:space="preserve"> </w:t>
      </w:r>
      <m:oMath>
        <m:r>
          <m:t>β</m:t>
        </m:r>
      </m:oMath>
      <w:r>
        <w:t xml:space="preserve"> </w:t>
      </w:r>
      <w:r>
        <w:t xml:space="preserve">[range] = 0.75 [0.54; 0.84], SE = 0.016) and, to a lower extent, in depressive symptoms (</w:t>
      </w:r>
      <m:oMath>
        <m:r>
          <m:t>β</m:t>
        </m:r>
      </m:oMath>
      <w:r>
        <w:t xml:space="preserve"> </w:t>
      </w:r>
      <w:r>
        <w:t xml:space="preserve">[range] = 0.26 [0.12; 0.38], SE = 0.022).</w:t>
      </w:r>
    </w:p>
    <w:p>
      <w:pPr>
        <w:pStyle w:val="BodyText"/>
      </w:pPr>
      <w:r>
        <w:t xml:space="preserve">After accounting for within-person (i.e., autoregressive associations) and between-person stability (i.e., random intercepts), the following within-person cross-lag dynamics emerged from our models (</w:t>
      </w:r>
      <w:hyperlink w:anchor="tbl-6.2">
        <w:r>
          <w:rPr>
            <w:rStyle w:val="Hyperlink"/>
          </w:rPr>
          <w:t xml:space="preserve">Table 6.2</w:t>
        </w:r>
      </w:hyperlink>
      <w:r>
        <w:t xml:space="preserve">): higher FMI was associated with increased subsequent depressive symptoms across the study period, except between 12 and 14 years (</w:t>
      </w:r>
      <m:oMath>
        <m:r>
          <m:t>β</m:t>
        </m:r>
      </m:oMath>
      <w:r>
        <w:t xml:space="preserve"> </w:t>
      </w:r>
      <w:r>
        <w:t xml:space="preserve">[range] = 0.07 [0.03, 0.13], SE = 0.030); higher depressive symptoms were associated with increased subsequent FMI, although these associations were weaker on average, compared to those between FMI and future depressive symptoms (</w:t>
      </w:r>
      <m:oMath>
        <m:r>
          <m:t>β</m:t>
        </m:r>
      </m:oMath>
      <w:r>
        <w:t xml:space="preserve"> </w:t>
      </w:r>
      <w:r>
        <w:t xml:space="preserve">[range] = 0.04 [0.03, 0.06], SE = 0.01).</w:t>
      </w:r>
    </w:p>
    <w:tbl>
      <w:tblPr>
        <w:tblStyle w:val="Table"/>
        <w:tblW w:type="pct" w:w="5000"/>
        <w:tblLayout w:type="fixed"/>
        <w:tblLook w:firstRow="0" w:lastRow="0" w:firstColumn="0" w:lastColumn="0" w:noHBand="0" w:noVBand="0" w:val="0000"/>
      </w:tblPr>
      <w:tblGrid>
        <w:gridCol w:w="7920"/>
      </w:tblGrid>
      <w:tr>
        <w:tc>
          <w:tcPr/>
          <w:bookmarkStart w:id="442" w:name="tbl-6.2"/>
          <w:p>
            <w:pPr>
              <w:jc w:val="center"/>
            </w:pPr>
            <w:pPr>
              <w:jc w:val="start"/>
              <w:spacing w:before="200"/>
              <w:pStyle w:val="ImageCaption"/>
            </w:pPr>
            <w:r>
              <w:t xml:space="preserve">Table 6.2</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gridSpan w:val="7"/>
                </w:tcPr>
                <w:p>
                  <w:pPr>
                    <w:pStyle w:val="Compact"/>
                    <w:jc w:val="center"/>
                  </w:pPr>
                  <w:r>
                    <w:rPr>
                      <w:b/>
                      <w:bCs/>
                    </w:rPr>
                    <w:t xml:space="preserve">Auto-regressive and cross-lag associations</w:t>
                  </w:r>
                  <w:r>
                    <w:br/>
                  </w:r>
                  <w:r>
                    <w:t xml:space="preserve">between depressive symptoms and FMI</w:t>
                  </w:r>
                </w:p>
              </w:tc>
            </w:tr>
            <w:tr>
              <w:trPr>
                <w:tblHeader w:val="on"/>
              </w:trPr>
              <w:tc>
                <w:tcPr>
                  <w:gridSpan w:val="3"/>
                </w:tcPr>
                <w:p>
                  <w:pPr>
                    <w:pStyle w:val="Compact"/>
                    <w:jc w:val="left"/>
                    <w:jc w:val="center"/>
                  </w:pPr>
                  <w:r>
                    <w:t xml:space="preserve">Term</w:t>
                  </w:r>
                </w:p>
              </w:tc>
              <w:tc>
                <w:tcPr/>
                <w:p>
                  <w:pPr>
                    <w:pStyle w:val="Compact"/>
                    <w:jc w:val="center"/>
                  </w:pPr>
                  <w:r>
                    <w:t xml:space="preserve">Estimate</w:t>
                  </w:r>
                  <w:r>
                    <w:br/>
                  </w:r>
                  <w:r>
                    <w:t xml:space="preserve">[95%CI]</w:t>
                  </w:r>
                </w:p>
              </w:tc>
              <w:tc>
                <w:tcPr/>
                <w:p>
                  <w:pPr>
                    <w:pStyle w:val="Compact"/>
                    <w:jc w:val="center"/>
                  </w:pPr>
                  <w:r>
                    <w:t xml:space="preserve">Median age</w:t>
                  </w:r>
                  <w:r>
                    <w:br/>
                  </w:r>
                  <w:r>
                    <w:t xml:space="preserve">(years)</w:t>
                  </w:r>
                </w:p>
              </w:tc>
              <w:tc>
                <w:tcPr/>
                <w:p>
                  <w:pPr>
                    <w:pStyle w:val="Compact"/>
                    <w:jc w:val="center"/>
                  </w:pPr>
                  <w:r>
                    <w:t xml:space="preserve">Time lag</w:t>
                  </w:r>
                  <w:r>
                    <w:br/>
                  </w:r>
                  <w:r>
                    <w:t xml:space="preserve">(years)</w:t>
                  </w:r>
                </w:p>
              </w:tc>
              <w:tc>
                <w:tcPr/>
                <w:p>
                  <w:pPr>
                    <w:pStyle w:val="Compact"/>
                    <w:jc w:val="center"/>
                  </w:pPr>
                  <w:r>
                    <w:t xml:space="preserve">Yearly</w:t>
                  </w:r>
                  <w:r>
                    <w:br/>
                  </w:r>
                  <w:r>
                    <w:t xml:space="preserve">estimate [95%CI]</w:t>
                  </w:r>
                </w:p>
              </w:tc>
            </w:tr>
            <w:tr>
              <w:tc>
                <w:tcPr>
                  <w:vMerge w:val="restart"/>
                </w:tcPr>
                <w:p>
                  <w:pPr>
                    <w:pStyle w:val="Compact"/>
                    <w:jc w:val="center"/>
                  </w:pPr>
                  <w:r>
                    <w:rPr>
                      <w:b/>
                      <w:bCs/>
                    </w:rPr>
                    <w:t xml:space="preserve">Auto-regressive associations</w:t>
                  </w:r>
                </w:p>
              </w:tc>
              <w:tc>
                <w:tcPr>
                  <w:vMerge w:val="restart"/>
                </w:tcPr>
                <w:p>
                  <w:pPr>
                    <w:pStyle w:val="Compact"/>
                    <w:jc w:val="center"/>
                  </w:pPr>
                  <w:r>
                    <w:t xml:space="preserve">Fat mass index (FMI)</w:t>
                  </w:r>
                </w:p>
              </w:tc>
              <w:tc>
                <w:tcPr/>
                <w:p>
                  <w:pPr>
                    <w:pStyle w:val="Compact"/>
                    <w:jc w:val="center"/>
                  </w:pPr>
                  <w:r>
                    <w:t xml:space="preserve">1</w:t>
                  </w:r>
                </w:p>
              </w:tc>
              <w:tc>
                <w:tcPr/>
                <w:p>
                  <w:pPr>
                    <w:pStyle w:val="Compact"/>
                    <w:jc w:val="center"/>
                  </w:pPr>
                  <w:r>
                    <w:rPr>
                      <w:b/>
                      <w:bCs/>
                    </w:rPr>
                    <w:t xml:space="preserve">0.84 [0.82; 0.85]</w:t>
                  </w:r>
                </w:p>
              </w:tc>
              <w:tc>
                <w:tcPr/>
                <w:p>
                  <w:pPr>
                    <w:pStyle w:val="Compact"/>
                    <w:jc w:val="center"/>
                  </w:pPr>
                  <w:r>
                    <w:t xml:space="preserve">9.8 → 11.8</w:t>
                  </w:r>
                </w:p>
              </w:tc>
              <w:tc>
                <w:tcPr/>
                <w:p>
                  <w:pPr>
                    <w:pStyle w:val="Compact"/>
                    <w:jc w:val="center"/>
                  </w:pPr>
                  <w:r>
                    <w:t xml:space="preserve">2.0</w:t>
                  </w:r>
                </w:p>
              </w:tc>
              <w:tc>
                <w:tcPr/>
                <w:p>
                  <w:pPr>
                    <w:pStyle w:val="Compact"/>
                    <w:jc w:val="center"/>
                  </w:pPr>
                  <w:r>
                    <w:t xml:space="preserve">0.42 [0.41; 0.43]</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rPr>
                      <w:b/>
                      <w:bCs/>
                    </w:rPr>
                    <w:t xml:space="preserve">0.73 [0.71; 0.76]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0.37 [0.36; 0.38]</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0.84 [0.82; 0.85]</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0.52 [0.51; 0.53]</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0.82 [0.80; 0.84]</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0.34 [0.33; 0.35]</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0.54 [0.47; 0.60]</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0.08 [0.07; 0.09]</w:t>
                  </w:r>
                </w:p>
              </w:tc>
            </w:tr>
            <w:tr>
              <w:tc>
                <w:tcPr>
                  <w:gridSpan w:val="1"/>
                  <w:vMerge w:val="continue"/>
                </w:tcPr>
                <w:p>
                  <w:pPr/>
                </w:p>
              </w:tc>
              <w:tc>
                <w:tcPr>
                  <w:vMerge w:val="restart"/>
                </w:tcPr>
                <w:p>
                  <w:pPr>
                    <w:pStyle w:val="Compact"/>
                    <w:jc w:val="center"/>
                  </w:pPr>
                  <w:r>
                    <w:t xml:space="preserve">Depressive symptoms</w:t>
                  </w:r>
                </w:p>
              </w:tc>
              <w:tc>
                <w:tcPr/>
                <w:p>
                  <w:pPr>
                    <w:pStyle w:val="Compact"/>
                    <w:jc w:val="center"/>
                  </w:pPr>
                  <w:r>
                    <w:t xml:space="preserve">1</w:t>
                  </w:r>
                </w:p>
              </w:tc>
              <w:tc>
                <w:tcPr/>
                <w:p>
                  <w:pPr>
                    <w:pStyle w:val="Compact"/>
                    <w:jc w:val="center"/>
                  </w:pPr>
                  <w:r>
                    <w:rPr>
                      <w:b/>
                      <w:bCs/>
                    </w:rPr>
                    <w:t xml:space="preserve">0.12 [0.08; 0.16]</w:t>
                  </w:r>
                </w:p>
              </w:tc>
              <w:tc>
                <w:tcPr/>
                <w:p>
                  <w:pPr>
                    <w:pStyle w:val="Compact"/>
                    <w:jc w:val="center"/>
                  </w:pPr>
                  <w:r>
                    <w:t xml:space="preserve">10.6 → 12.8</w:t>
                  </w:r>
                </w:p>
              </w:tc>
              <w:tc>
                <w:tcPr/>
                <w:p>
                  <w:pPr>
                    <w:pStyle w:val="Compact"/>
                    <w:jc w:val="center"/>
                  </w:pPr>
                  <w:r>
                    <w:t xml:space="preserve">2.2</w:t>
                  </w:r>
                </w:p>
              </w:tc>
              <w:tc>
                <w:tcPr/>
                <w:p>
                  <w:pPr>
                    <w:pStyle w:val="Compact"/>
                    <w:jc w:val="center"/>
                  </w:pPr>
                  <w:r>
                    <w:t xml:space="preserve">0.05 [0.04; 0.07]</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rPr>
                      <w:b/>
                      <w:bCs/>
                    </w:rPr>
                    <w:t xml:space="preserve">0.32 [0.28; 0.35]</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0.32 [0.28; 0.35]</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0.21 [0.18; 0.25]</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0.08 [0.06; 0.09]</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0.38 [0.34; 0.42]</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0.31 [0.28; 0.35]</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0.26 [0.21; 0.30]</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0.04 [0.03; 0.05]</w:t>
                  </w:r>
                </w:p>
              </w:tc>
            </w:tr>
            <w:tr>
              <w:tc>
                <w:tcPr>
                  <w:vMerge w:val="restart"/>
                </w:tcPr>
                <w:p>
                  <w:pPr>
                    <w:pStyle w:val="Compact"/>
                    <w:jc w:val="center"/>
                  </w:pPr>
                  <w:r>
                    <w:rPr>
                      <w:b/>
                      <w:bCs/>
                    </w:rPr>
                    <w:t xml:space="preserve">Cross-lag associations</w:t>
                  </w:r>
                </w:p>
              </w:tc>
              <w:tc>
                <w:tcPr>
                  <w:vMerge w:val="restart"/>
                </w:tcPr>
                <w:p>
                  <w:pPr>
                    <w:pStyle w:val="Compact"/>
                    <w:jc w:val="center"/>
                  </w:pPr>
                  <w:r>
                    <w:t xml:space="preserve">FMI→Dep</w:t>
                  </w:r>
                </w:p>
              </w:tc>
              <w:tc>
                <w:tcPr/>
                <w:p>
                  <w:pPr>
                    <w:pStyle w:val="Compact"/>
                    <w:jc w:val="center"/>
                  </w:pPr>
                  <w:r>
                    <w:t xml:space="preserve">1</w:t>
                  </w:r>
                </w:p>
              </w:tc>
              <w:tc>
                <w:tcPr/>
                <w:p>
                  <w:pPr>
                    <w:pStyle w:val="Compact"/>
                    <w:jc w:val="center"/>
                  </w:pPr>
                  <w:r>
                    <w:rPr>
                      <w:b/>
                      <w:bCs/>
                    </w:rPr>
                    <w:t xml:space="preserve">0.04 [0.00; 0.09]</w:t>
                  </w:r>
                </w:p>
              </w:tc>
              <w:tc>
                <w:tcPr/>
                <w:p>
                  <w:pPr>
                    <w:pStyle w:val="Compact"/>
                    <w:jc w:val="center"/>
                  </w:pPr>
                  <w:r>
                    <w:t xml:space="preserve">9.8 → 12.8</w:t>
                  </w:r>
                </w:p>
              </w:tc>
              <w:tc>
                <w:tcPr/>
                <w:p>
                  <w:pPr>
                    <w:pStyle w:val="Compact"/>
                    <w:jc w:val="center"/>
                  </w:pPr>
                  <w:r>
                    <w:t xml:space="preserve">3.0</w:t>
                  </w:r>
                </w:p>
              </w:tc>
              <w:tc>
                <w:tcPr/>
                <w:p>
                  <w:pPr>
                    <w:pStyle w:val="Compact"/>
                    <w:jc w:val="center"/>
                  </w:pPr>
                  <w:r>
                    <w:t xml:space="preserve">0.01 [0.00; 0.03]</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t xml:space="preserve">0.03 [-0.01; 0.06]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0.01 [-0.01; 0.03]</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0.13 [0.09; 0.17]</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0.05 [0.03; 0.06]</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0.08 [0.03; 0.12]</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0.08 [0.03; 0.13]</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0.01 [0.01; 0.02]</w:t>
                  </w:r>
                </w:p>
              </w:tc>
            </w:tr>
            <w:tr>
              <w:tc>
                <w:tcPr>
                  <w:gridSpan w:val="1"/>
                  <w:vMerge w:val="continue"/>
                </w:tcPr>
                <w:p>
                  <w:pPr/>
                </w:p>
              </w:tc>
              <w:tc>
                <w:tcPr>
                  <w:vMerge w:val="restart"/>
                </w:tcPr>
                <w:p>
                  <w:pPr>
                    <w:pStyle w:val="Compact"/>
                    <w:jc w:val="center"/>
                  </w:pPr>
                  <w:r>
                    <w:t xml:space="preserve">Dep→FMI</w:t>
                  </w:r>
                </w:p>
              </w:tc>
              <w:tc>
                <w:tcPr/>
                <w:p>
                  <w:pPr>
                    <w:pStyle w:val="Compact"/>
                    <w:jc w:val="center"/>
                  </w:pPr>
                  <w:r>
                    <w:t xml:space="preserve">1</w:t>
                  </w:r>
                </w:p>
              </w:tc>
              <w:tc>
                <w:tcPr/>
                <w:p>
                  <w:pPr>
                    <w:pStyle w:val="Compact"/>
                    <w:jc w:val="center"/>
                  </w:pPr>
                  <w:r>
                    <w:rPr>
                      <w:b/>
                      <w:bCs/>
                    </w:rPr>
                    <w:t xml:space="preserve">0.03 [0.01; 0.05]</w:t>
                  </w:r>
                </w:p>
              </w:tc>
              <w:tc>
                <w:tcPr/>
                <w:p>
                  <w:pPr>
                    <w:pStyle w:val="Compact"/>
                    <w:jc w:val="center"/>
                  </w:pPr>
                  <w:r>
                    <w:t xml:space="preserve">10.6 → 11.8</w:t>
                  </w:r>
                </w:p>
              </w:tc>
              <w:tc>
                <w:tcPr/>
                <w:p>
                  <w:pPr>
                    <w:pStyle w:val="Compact"/>
                    <w:jc w:val="center"/>
                  </w:pPr>
                  <w:r>
                    <w:t xml:space="preserve">1.2</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rPr>
                      <w:b/>
                      <w:bCs/>
                    </w:rPr>
                    <w:t xml:space="preserve">0.04 [0.01; 0.06]</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0.04 [0.01; 0.06]</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0.05 [0.03; 0.07]</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0.03 [0.02; 0.04]</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0.03 [0.00; 0.05]</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0.02 [0.00; 0.04]</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0.06 [0.00; 0.12]</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0.01 [0.00; 0.02]</w:t>
                  </w:r>
                </w:p>
              </w:tc>
            </w:tr>
            <w:tr>
              <w:tc>
                <w:tcPr>
                  <w:vMerge w:val="restart"/>
                </w:tcPr>
                <w:p>
                  <w:pPr>
                    <w:pStyle w:val="Compact"/>
                    <w:jc w:val="center"/>
                  </w:pPr>
                  <w:r>
                    <w:rPr>
                      <w:b/>
                      <w:bCs/>
                    </w:rPr>
                    <w:t xml:space="preserve">Cross-sectional correlations</w:t>
                  </w:r>
                </w:p>
              </w:tc>
              <w:tc>
                <w:tcPr>
                  <w:vMerge w:val="restart"/>
                </w:tcPr>
                <w:p>
                  <w:pPr>
                    <w:pStyle w:val="Compact"/>
                    <w:jc w:val="center"/>
                  </w:pPr>
                  <w:r>
                    <w:t xml:space="preserve">FMI ~ Dep</w:t>
                  </w:r>
                </w:p>
              </w:tc>
              <w:tc>
                <w:tcPr/>
                <w:p>
                  <w:pPr>
                    <w:pStyle w:val="Compact"/>
                    <w:jc w:val="center"/>
                  </w:pPr>
                  <w:r>
                    <w:t xml:space="preserve">1</w:t>
                  </w:r>
                </w:p>
              </w:tc>
              <w:tc>
                <w:tcPr/>
                <w:p>
                  <w:pPr>
                    <w:pStyle w:val="Compact"/>
                    <w:jc w:val="center"/>
                  </w:pPr>
                  <w:r>
                    <w:rPr>
                      <w:b/>
                      <w:bCs/>
                    </w:rPr>
                    <w:t xml:space="preserve">-0.08 [-0.12; -0.04]</w:t>
                  </w:r>
                </w:p>
              </w:tc>
              <w:tc>
                <w:tcPr/>
                <w:p>
                  <w:pPr>
                    <w:pStyle w:val="Compact"/>
                    <w:jc w:val="center"/>
                  </w:pPr>
                  <w:r>
                    <w:t xml:space="preserve">9.8 ~ 10.6</w:t>
                  </w:r>
                </w:p>
              </w:tc>
              <w:tc>
                <w:tcPr/>
                <w:p>
                  <w:pPr>
                    <w:pStyle w:val="Compact"/>
                    <w:jc w:val="center"/>
                  </w:pPr>
                  <w:r>
                    <w:t xml:space="preserve">0.8</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t xml:space="preserve">0.02 [-0.02; 0.06]</w:t>
                  </w:r>
                </w:p>
              </w:tc>
              <w:tc>
                <w:tcPr/>
                <w:p>
                  <w:pPr>
                    <w:pStyle w:val="Compact"/>
                    <w:jc w:val="center"/>
                  </w:pPr>
                  <w:r>
                    <w:t xml:space="preserve">11.8 ~ 12.8</w:t>
                  </w:r>
                </w:p>
              </w:tc>
              <w:tc>
                <w:tcPr/>
                <w:p>
                  <w:pPr>
                    <w:pStyle w:val="Compact"/>
                    <w:jc w:val="center"/>
                  </w:pPr>
                  <w:r>
                    <w:t xml:space="preserve">1.0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0.10 [0.07; 0.13]</w:t>
                  </w:r>
                </w:p>
              </w:tc>
              <w:tc>
                <w:tcPr/>
                <w:p>
                  <w:pPr>
                    <w:pStyle w:val="Compact"/>
                    <w:jc w:val="center"/>
                  </w:pPr>
                  <w:r>
                    <w:t xml:space="preserve">13.8 ~ 13.8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0.11 [0.07; 0.14]</w:t>
                  </w:r>
                </w:p>
              </w:tc>
              <w:tc>
                <w:tcPr/>
                <w:p>
                  <w:pPr>
                    <w:pStyle w:val="Compact"/>
                    <w:jc w:val="center"/>
                  </w:pPr>
                  <w:r>
                    <w:t xml:space="preserve">15.4 ~ 16.6</w:t>
                  </w:r>
                </w:p>
              </w:tc>
              <w:tc>
                <w:tcPr/>
                <w:p>
                  <w:pPr>
                    <w:pStyle w:val="Compact"/>
                    <w:jc w:val="center"/>
                  </w:pPr>
                  <w:r>
                    <w:t xml:space="preserve">1.2</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t xml:space="preserve">-0.02 [-0.06; 0.01]</w:t>
                  </w:r>
                </w:p>
              </w:tc>
              <w:tc>
                <w:tcPr/>
                <w:p>
                  <w:pPr>
                    <w:pStyle w:val="Compact"/>
                    <w:jc w:val="center"/>
                  </w:pPr>
                  <w:r>
                    <w:t xml:space="preserve">17.8 ~ 17.8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6</w:t>
                  </w:r>
                </w:p>
              </w:tc>
              <w:tc>
                <w:tcPr/>
                <w:p>
                  <w:pPr>
                    <w:pStyle w:val="Compact"/>
                    <w:jc w:val="center"/>
                  </w:pPr>
                  <w:r>
                    <w:rPr>
                      <w:b/>
                      <w:bCs/>
                    </w:rPr>
                    <w:t xml:space="preserve">0.10 [0.03; 0.17]</w:t>
                  </w:r>
                </w:p>
              </w:tc>
              <w:tc>
                <w:tcPr/>
                <w:p>
                  <w:pPr>
                    <w:pStyle w:val="Compact"/>
                    <w:jc w:val="center"/>
                  </w:pPr>
                  <w:r>
                    <w:t xml:space="preserve">23.8 ~ 24.5</w:t>
                  </w:r>
                </w:p>
              </w:tc>
              <w:tc>
                <w:tcPr/>
                <w:p>
                  <w:pPr>
                    <w:pStyle w:val="Compact"/>
                    <w:jc w:val="center"/>
                  </w:pPr>
                  <w:r>
                    <w:t xml:space="preserve">0.7</w:t>
                  </w:r>
                </w:p>
              </w:tc>
              <w:tc>
                <w:tcPr/>
                <w:p>
                  <w:pPr>
                    <w:pStyle w:val="Compact"/>
                    <w:jc w:val="center"/>
                  </w:pPr>
                  <w:r>
                    <w:t xml:space="preserve"> </w:t>
                  </w:r>
                </w:p>
              </w:tc>
            </w:tr>
          </w:tbl>
          <w:bookmarkEnd w:id="442"/>
          <w:p/>
        </w:tc>
      </w:tr>
    </w:tbl>
    <w:p/>
    <w:tbl>
      <w:tblPr>
        <w:tblStyle w:val="Table"/>
        <w:tblW w:type="pct" w:w="5000"/>
        <w:tblLayout w:type="fixed"/>
        <w:tblLook w:firstRow="0" w:lastRow="0" w:firstColumn="0" w:lastColumn="0" w:noHBand="0" w:noVBand="0" w:val="0000"/>
      </w:tblPr>
      <w:tblGrid>
        <w:gridCol w:w="7920"/>
      </w:tblGrid>
      <w:tr>
        <w:tc>
          <w:tcPr/>
          <w:bookmarkStart w:id="446" w:name="fig-6.2"/>
          <w:p>
            <w:pPr>
              <w:pStyle w:val="Compact"/>
              <w:jc w:val="center"/>
            </w:pPr>
            <w:r>
              <w:drawing>
                <wp:inline>
                  <wp:extent cx="5943600" cy="3887009"/>
                  <wp:effectExtent b="0" l="0" r="0" t="0"/>
                  <wp:docPr descr="" title="" id="444" name="Picture"/>
                  <a:graphic>
                    <a:graphicData uri="http://schemas.openxmlformats.org/drawingml/2006/picture">
                      <pic:pic>
                        <pic:nvPicPr>
                          <pic:cNvPr descr="6.Chapter/Figures/F2_resdag.png" id="445" name="Picture"/>
                          <pic:cNvPicPr>
                            <a:picLocks noChangeArrowheads="1" noChangeAspect="1"/>
                          </pic:cNvPicPr>
                        </pic:nvPicPr>
                        <pic:blipFill>
                          <a:blip r:embed="rId443"/>
                          <a:stretch>
                            <a:fillRect/>
                          </a:stretch>
                        </pic:blipFill>
                        <pic:spPr bwMode="auto">
                          <a:xfrm>
                            <a:off x="0" y="0"/>
                            <a:ext cx="5943600" cy="3887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w:t>
            </w:r>
            <w:r>
              <w:t xml:space="preserve"> </w:t>
            </w:r>
            <w:r>
              <w:rPr>
                <w:b/>
                <w:bCs/>
              </w:rPr>
              <w:t xml:space="preserve">RI-CLPM of depressive symptoms and FMI</w:t>
            </w:r>
            <w:r>
              <w:t xml:space="preserve">(A) Results of the main analysis (i.e., beta values and their 95% confidence intervals) are displayed within their implied directed graph. Autoregressive associations are shown in red for FMI and in blue for depressive symptoms (Dep), while cross-lag effects are shown in yellow for FMI to depressive symptoms paths and in purple for depressive symptoms to FMI paths. Grey boxed enclose the correlation coefficients (and their 95% confidence intervals) between the two random intercepts, as well as the cross-sectional correlations between the two outcomes at each measurement wave.</w:t>
            </w:r>
          </w:p>
          <w:bookmarkEnd w:id="446"/>
        </w:tc>
      </w:tr>
    </w:tbl>
    <w:p>
      <w:pPr>
        <w:pStyle w:val="BodyText"/>
      </w:pPr>
      <w:r>
        <w:t xml:space="preserve">We additionally found a positive correlation between the random intercepts (</w:t>
      </w:r>
      <m:oMath>
        <m:r>
          <m:t>r</m:t>
        </m:r>
      </m:oMath>
      <w:r>
        <w:t xml:space="preserve"> [95%CI] = 0.11 [0.06-0.16]), suggesting some stability of between-person associations between depressive symptoms and FMI.</w:t>
      </w:r>
    </w:p>
    <w:bookmarkEnd w:id="447"/>
    <w:bookmarkStart w:id="455" w:name="exploratory-analysis-results"/>
    <w:p>
      <w:pPr>
        <w:pStyle w:val="Heading3"/>
      </w:pPr>
      <w:r>
        <w:t xml:space="preserve">Exploratory analysis results</w:t>
      </w:r>
    </w:p>
    <w:p>
      <w:pPr>
        <w:pStyle w:val="FirstParagraph"/>
      </w:pPr>
      <w:r>
        <w:t xml:space="preserve">Please visit the project</w:t>
      </w:r>
      <w:r>
        <w:t xml:space="preserve"> </w:t>
      </w:r>
      <w:hyperlink r:id="rId432">
        <w:r>
          <w:rPr>
            <w:rStyle w:val="Hyperlink"/>
          </w:rPr>
          <w:t xml:space="preserve">web-application</w:t>
        </w:r>
      </w:hyperlink>
      <w:r>
        <w:t xml:space="preserve"> </w:t>
      </w:r>
      <w:r>
        <w:t xml:space="preserve">for an interactive report of all results obtained from exploratory analyses. We highlight and summarize below a few key findings.</w:t>
      </w:r>
    </w:p>
    <w:bookmarkStart w:id="448" w:name="other-cardio-metabolic-risk-factors"/>
    <w:p>
      <w:pPr>
        <w:pStyle w:val="Heading4"/>
      </w:pPr>
      <w:r>
        <w:t xml:space="preserve">Other cardio-metabolic risk factors</w:t>
      </w:r>
    </w:p>
    <w:p>
      <w:pPr>
        <w:pStyle w:val="FirstParagraph"/>
      </w:pPr>
      <w:r>
        <w:t xml:space="preserve">The pattern of reciprocal cross-lag paths identified in the main analysis was remarkably consistent when lean mass (rather than fat mass) index was examined as a cardio-metabolic risk factor (average standardized</w:t>
      </w:r>
      <w:r>
        <w:t xml:space="preserve"> </w:t>
      </w:r>
      <m:oMath>
        <m:r>
          <m:t>β</m:t>
        </m:r>
      </m:oMath>
      <w:r>
        <w:t xml:space="preserve"> </w:t>
      </w:r>
      <w:r>
        <w:t xml:space="preserve">for LMI to depressive symptoms = -0.08, SE = 0.029; depressive symptoms to LMI = -0.04, SE = 0.007). When BMI was included in the model instead, only the prospective association between BMI and depressive symptoms remained (</w:t>
      </w:r>
      <m:oMath>
        <m:r>
          <m:t>β</m:t>
        </m:r>
      </m:oMath>
      <w:r>
        <w:t xml:space="preserve"> </w:t>
      </w:r>
      <w:r>
        <w:t xml:space="preserve">= 0.05, SE = 0.035), while depressive symptoms did not seem to affect future BMI (</w:t>
      </w:r>
      <m:oMath>
        <m:r>
          <m:t>β</m:t>
        </m:r>
      </m:oMath>
      <w:r>
        <w:t xml:space="preserve"> </w:t>
      </w:r>
      <w:r>
        <w:t xml:space="preserve">&lt; 0.01, SE = 0.008). Android fat mass and depressive symptoms showed reciprocal associations only between 14 and 16 years (android fat to depressive symptoms = 0.14 [0.06; 0.21]; depressive symptoms to android fat = 0.04 [0.01; 0.07]).</w:t>
      </w:r>
    </w:p>
    <w:p>
      <w:pPr>
        <w:pStyle w:val="BodyText"/>
      </w:pPr>
      <w:r>
        <w:t xml:space="preserve">Surprisingly, a positive within-person reciprocal association between depressive symptoms and HDL (but not LDL) cholesterol levels was detected, between 16 and 25 years (see</w:t>
      </w:r>
      <w:r>
        <w:t xml:space="preserve"> </w:t>
      </w:r>
      <w:hyperlink w:anchor="fig-6.3">
        <w:r>
          <w:rPr>
            <w:rStyle w:val="Hyperlink"/>
          </w:rPr>
          <w:t xml:space="preserve">Figure 6.3</w:t>
        </w:r>
      </w:hyperlink>
      <w:r>
        <w:t xml:space="preserve">). In contrast, the correlation between the random intercepts of depressive symptoms and HDL cholesterol was negative (-0.18 [-0.27; -0.09]).</w:t>
      </w:r>
      <w:r>
        <w:t xml:space="preserve"> </w:t>
      </w:r>
      <w:r>
        <w:t xml:space="preserve">We did not find evidence of direct associations in either direction when waist circumference, insulin, triglycerides, or CRP were considered in relation to self-reported depressive symptoms; however, a stable between-person association was detected for waist circumference (0.10 [0.04; 0.15]), insulin (0.12 [0.01; 0.23]) and CRP (0.11 [0.01; 0.20]).</w:t>
      </w:r>
    </w:p>
    <w:bookmarkEnd w:id="448"/>
    <w:bookmarkStart w:id="453" w:name="maternal-reports-of-depressive-symptoms"/>
    <w:p>
      <w:pPr>
        <w:pStyle w:val="Heading4"/>
      </w:pPr>
      <w:r>
        <w:t xml:space="preserve">Maternal reports of depressive symptoms</w:t>
      </w:r>
    </w:p>
    <w:p>
      <w:pPr>
        <w:pStyle w:val="FirstParagraph"/>
      </w:pPr>
      <w:r>
        <w:t xml:space="preserve">The reported findings were relatively consistent (albeit weaker) when maternal reports of depressive symptoms were used in place of self-reports (average standardized βs for FMI to depressive symptoms = 0.09, SE = 0.041; depressive symptoms to FMI = 0.04, SE = 0.013; see Figure S3). Please visit the project</w:t>
      </w:r>
      <w:r>
        <w:t xml:space="preserve"> </w:t>
      </w:r>
      <w:hyperlink r:id="rId432">
        <w:r>
          <w:rPr>
            <w:rStyle w:val="Hyperlink"/>
          </w:rPr>
          <w:t xml:space="preserve">web-application</w:t>
        </w:r>
      </w:hyperlink>
      <w:r>
        <w:t xml:space="preserve"> </w:t>
      </w:r>
      <w:r>
        <w:t xml:space="preserve">for a complete report of these findings.</w:t>
      </w:r>
    </w:p>
    <w:tbl>
      <w:tblPr>
        <w:tblStyle w:val="Table"/>
        <w:tblW w:type="pct" w:w="5000"/>
        <w:tblLayout w:type="fixed"/>
        <w:tblLook w:firstRow="0" w:lastRow="0" w:firstColumn="0" w:lastColumn="0" w:noHBand="0" w:noVBand="0" w:val="0000"/>
      </w:tblPr>
      <w:tblGrid>
        <w:gridCol w:w="7920"/>
      </w:tblGrid>
      <w:tr>
        <w:tc>
          <w:tcPr/>
          <w:bookmarkStart w:id="452" w:name="fig-6.3"/>
          <w:p>
            <w:pPr>
              <w:pStyle w:val="Compact"/>
              <w:jc w:val="center"/>
            </w:pPr>
            <w:r>
              <w:drawing>
                <wp:inline>
                  <wp:extent cx="5943600" cy="8215057"/>
                  <wp:effectExtent b="0" l="0" r="0" t="0"/>
                  <wp:docPr descr="" title="" id="450" name="Picture"/>
                  <a:graphic>
                    <a:graphicData uri="http://schemas.openxmlformats.org/drawingml/2006/picture">
                      <pic:pic>
                        <pic:nvPicPr>
                          <pic:cNvPr descr="6.Chapter/Figures/F3_resforrest.png" id="451" name="Picture"/>
                          <pic:cNvPicPr>
                            <a:picLocks noChangeArrowheads="1" noChangeAspect="1"/>
                          </pic:cNvPicPr>
                        </pic:nvPicPr>
                        <pic:blipFill>
                          <a:blip r:embed="rId449"/>
                          <a:stretch>
                            <a:fillRect/>
                          </a:stretch>
                        </pic:blipFill>
                        <pic:spPr bwMode="auto">
                          <a:xfrm>
                            <a:off x="0" y="0"/>
                            <a:ext cx="5943600" cy="82150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w:t>
            </w:r>
            <w:r>
              <w:t xml:space="preserve"> </w:t>
            </w:r>
            <w:r>
              <w:rPr>
                <w:b/>
                <w:bCs/>
              </w:rPr>
              <w:t xml:space="preserve">Cross-lag associations between depressive symptoms and cardio-metabolic risk factors</w:t>
            </w:r>
            <w:r>
              <w:t xml:space="preserve">(.)The standardised regression coefficients for the within-person cross-lag associations (and their 95% confidence intervals) are presented along the x-axis, for each alternative cardio-metabolic risk factor, listed on the y-axis. The temporal lag each estimate refers to is specified in years on the y-axis. Association estimates from cardio-metabolic risk factor to lagged depressive symptoms are presented in yellow on the left and those between depressive symptoms and lagged cardio-metabolic risk factor are shown in purple on the right. In the last column on the right of the graphs, the estimated correlation coefficient between the random intercepts of each construct (and its 95% confidence interval) is reported.</w:t>
            </w:r>
          </w:p>
          <w:bookmarkEnd w:id="452"/>
        </w:tc>
      </w:tr>
    </w:tbl>
    <w:bookmarkEnd w:id="453"/>
    <w:bookmarkStart w:id="454" w:name="X827ed987c4a5a6ec92c39f1bc316ee70e5b7bc2"/>
    <w:p>
      <w:pPr>
        <w:pStyle w:val="Heading4"/>
      </w:pPr>
      <w:r>
        <w:t xml:space="preserve">Alternative modelling approaches: the ALT-SR model</w:t>
      </w:r>
    </w:p>
    <w:p>
      <w:pPr>
        <w:pStyle w:val="FirstParagraph"/>
      </w:pPr>
      <w:r>
        <w:t xml:space="preserve">The results of exploratory models including random slopes are discussed in the supplement (</w:t>
      </w:r>
      <w:hyperlink r:id="rId423">
        <w:r>
          <w:rPr>
            <w:rStyle w:val="Hyperlink"/>
            <w:i/>
            <w:iCs/>
          </w:rPr>
          <w:t xml:space="preserve">Appendix S3</w:t>
        </w:r>
      </w:hyperlink>
      <w:r>
        <w:t xml:space="preserve"> </w:t>
      </w:r>
      <w:r>
        <w:t xml:space="preserve">and</w:t>
      </w:r>
      <w:r>
        <w:t xml:space="preserve"> </w:t>
      </w:r>
      <w:hyperlink r:id="rId423">
        <w:r>
          <w:rPr>
            <w:rStyle w:val="Hyperlink"/>
            <w:i/>
            <w:iCs/>
          </w:rPr>
          <w:t xml:space="preserve">Figure S4</w:t>
        </w:r>
      </w:hyperlink>
      <w:r>
        <w:t xml:space="preserve">). We highlight here only a few key findings. When between-person differences in developmental (linear) trends were considered in the model, a slightly different pattern of CL relationships emerged. In particular, the CL effects of fat / lean mass on later depression no longer peaked between 13-15 years but rather kept increasing linearly over time for the duration of follow-up (see</w:t>
      </w:r>
      <w:r>
        <w:t xml:space="preserve"> </w:t>
      </w:r>
      <w:hyperlink r:id="rId423">
        <w:r>
          <w:rPr>
            <w:rStyle w:val="Hyperlink"/>
            <w:i/>
            <w:iCs/>
          </w:rPr>
          <w:t xml:space="preserve">Figure S4</w:t>
        </w:r>
      </w:hyperlink>
      <w:r>
        <w:t xml:space="preserve">).</w:t>
      </w:r>
    </w:p>
    <w:bookmarkEnd w:id="454"/>
    <w:bookmarkEnd w:id="455"/>
    <w:bookmarkEnd w:id="456"/>
    <w:bookmarkStart w:id="464" w:name="discussion-4"/>
    <w:p>
      <w:pPr>
        <w:pStyle w:val="Heading2"/>
      </w:pPr>
      <w:r>
        <w:t xml:space="preserve">6.4 Discussion</w:t>
      </w:r>
    </w:p>
    <w:p>
      <w:pPr>
        <w:pStyle w:val="FirstParagraph"/>
      </w:pPr>
      <w:r>
        <w:t xml:space="preserve">In this population-based study, we characterized the between- and within-person associations governing the co-development of depressive symptoms and cardio-metabolic risk factors, from age 10 to 25 years. Specifically, we found bidirectional, within-person associations between depressive symptoms and adiposity (i.e., fat/lean mass index, but not body mass index). Adiposity was more stable over time, compared to depressive symptoms, and it had a stronger prospective association with future depressive symptoms compared to that between depressive symptom and future adiposity.</w:t>
      </w:r>
    </w:p>
    <w:bookmarkStart w:id="457" w:name="Xc32b2b4b9865d5a05db2770bccc520f96ec42fb"/>
    <w:p>
      <w:pPr>
        <w:pStyle w:val="Heading3"/>
      </w:pPr>
      <w:r>
        <w:t xml:space="preserve">The co-development of depressive symptoms and adiposity: fat vs. weight measures</w:t>
      </w:r>
    </w:p>
    <w:p>
      <w:pPr>
        <w:pStyle w:val="FirstParagraph"/>
      </w:pPr>
      <w:r>
        <w:t xml:space="preserve">Interestingly, the pattern of reciprocal associations between depressive symptoms and adiposity was only evident when using fat and lean mass measures, not BMI. The prospective relationship between earlier depressive symptoms and later BMI was not detectable, similar to what has been reported in previous genetic</w:t>
      </w:r>
      <w:r>
        <w:t xml:space="preserve"> </w:t>
      </w:r>
      <w:r>
        <w:t xml:space="preserve">(Jokela &amp; Laakasuo, 2023)</w:t>
      </w:r>
      <w:r>
        <w:t xml:space="preserve"> </w:t>
      </w:r>
      <w:r>
        <w:t xml:space="preserve">and longitudinal epidemiological studies conducted in children</w:t>
      </w:r>
      <w:r>
        <w:t xml:space="preserve"> </w:t>
      </w:r>
      <w:r>
        <w:t xml:space="preserve">(Bradley et al., 2008; Jansen et al., 2013; Patalay &amp; Hardman, 2019)</w:t>
      </w:r>
      <w:r>
        <w:t xml:space="preserve">.</w:t>
      </w:r>
    </w:p>
    <w:p>
      <w:pPr>
        <w:pStyle w:val="BodyText"/>
      </w:pPr>
      <w:r>
        <w:t xml:space="preserve">This is important because, despite its popularity, BMI is not the best indicator of cardio-metabolic risk (e.g., a high BMI may also reflect high muscle mass, and a normal BMI does not exclude a high body fat percentage)</w:t>
      </w:r>
      <w:r>
        <w:t xml:space="preserve"> </w:t>
      </w:r>
      <w:r>
        <w:t xml:space="preserve">(Liu et al., 2013)</w:t>
      </w:r>
      <w:r>
        <w:t xml:space="preserve">. Compared to fat-based measures, BMI was also a weaker predictor of depressive symptoms (as well as other physical heath complications) in older adults</w:t>
      </w:r>
      <w:r>
        <w:t xml:space="preserve"> </w:t>
      </w:r>
      <w:r>
        <w:t xml:space="preserve">(Fulton et al., 2022; Hryhorczuk et al., 2013; Milaneschi et al., 2019; Weber-Hamann et al., 2006)</w:t>
      </w:r>
      <w:r>
        <w:t xml:space="preserve">.</w:t>
      </w:r>
    </w:p>
    <w:p>
      <w:pPr>
        <w:pStyle w:val="BodyText"/>
      </w:pPr>
      <w:r>
        <w:t xml:space="preserve">Based on this evidence, we recommend the use of fat or lean mass measures when assessing the relationship between adiposity and depressive symptoms, as relying on BMI only may lead the erroneous conclusion that increased adiposity is only an antecedent (rather than a consequence) of early-onset depressive symptoms.</w:t>
      </w:r>
    </w:p>
    <w:bookmarkEnd w:id="457"/>
    <w:bookmarkStart w:id="458" w:name="X6623d0e947d9f49d2e9f11d19b1ceec7cfc77ca"/>
    <w:p>
      <w:pPr>
        <w:pStyle w:val="Heading3"/>
      </w:pPr>
      <w:r>
        <w:t xml:space="preserve">Maternal- vs. self-reports of depressive symptoms</w:t>
      </w:r>
    </w:p>
    <w:p>
      <w:pPr>
        <w:pStyle w:val="FirstParagraph"/>
      </w:pPr>
      <w:r>
        <w:t xml:space="preserve">We found a generally similar pattern of relationships between depressive symptoms and adiposity, when using maternal reports of depressive symptoms (rather than self-reports). However, associations were weaker when using maternal reports and they were less consistent across time points. Previous studies have relied solely on maternal reports when investigating relationships with child adiposity, which may have further contributed to inconsistencies in the reported timing, direction, and magnitude of these associations.</w:t>
      </w:r>
    </w:p>
    <w:bookmarkEnd w:id="458"/>
    <w:bookmarkStart w:id="459" w:name="Xf092e1ff8517e5e92cddc9b9a276566b5b7a429"/>
    <w:p>
      <w:pPr>
        <w:pStyle w:val="Heading3"/>
      </w:pPr>
      <w:r>
        <w:t xml:space="preserve">The wheels of a</w:t>
      </w:r>
      <w:r>
        <w:t xml:space="preserve"> </w:t>
      </w:r>
      <w:r>
        <w:t xml:space="preserve">“vicious cycle”</w:t>
      </w:r>
      <w:r>
        <w:t xml:space="preserve">? reciprocal influences vs. stable differences</w:t>
      </w:r>
    </w:p>
    <w:p>
      <w:pPr>
        <w:pStyle w:val="FirstParagraph"/>
      </w:pPr>
      <w:r>
        <w:t xml:space="preserve">Several potential mechanisms could modulate and/or explain the bidirectional within-person dynamics highlighted in this study. For example, higher adiposity may affect psychological well-being, through reduced self-esteem, and increased feelings of shame, isolation, and body image dissatisfaction</w:t>
      </w:r>
      <w:r>
        <w:t xml:space="preserve"> </w:t>
      </w:r>
      <w:r>
        <w:t xml:space="preserve">(Sjöberg et al., 2005)</w:t>
      </w:r>
      <w:r>
        <w:t xml:space="preserve">, especially during adolescence. Adipose tissue is also an endocrine organ, involved in the production of oestrogen and pro-inflammatory cytokines, such as interleukin-6 (IL-6) and tumor necrosis factor-alpha (TNF-α)</w:t>
      </w:r>
      <w:r>
        <w:t xml:space="preserve"> </w:t>
      </w:r>
      <w:r>
        <w:t xml:space="preserve">(Kyrou et al., 2006)</w:t>
      </w:r>
      <w:r>
        <w:t xml:space="preserve">. These cytokines contribute to chronic low-grade systemic inflammation, which has been implicated in the development of common depressive symptoms such as anhedonia, fatigue, concentration problems and social withdrawal</w:t>
      </w:r>
      <w:r>
        <w:t xml:space="preserve"> </w:t>
      </w:r>
      <w:r>
        <w:t xml:space="preserve">(Slavich &amp; Irwin, 2014)</w:t>
      </w:r>
      <w:r>
        <w:t xml:space="preserve">. In turn, depressive symptoms may increase the risk for subsequent adiposity through increased sedentary behavior, reduced sleep quality</w:t>
      </w:r>
      <w:r>
        <w:t xml:space="preserve"> </w:t>
      </w:r>
      <w:r>
        <w:t xml:space="preserve">(Haarasilta et al., 2004)</w:t>
      </w:r>
      <w:r>
        <w:t xml:space="preserve">, and the adoption of poorer (e.g., pro-inflammatory) dietary patterns</w:t>
      </w:r>
      <w:r>
        <w:t xml:space="preserve"> </w:t>
      </w:r>
      <w:r>
        <w:t xml:space="preserve">(Lassale et al., 2019)</w:t>
      </w:r>
      <w:r>
        <w:t xml:space="preserve">.</w:t>
      </w:r>
    </w:p>
    <w:p>
      <w:pPr>
        <w:pStyle w:val="BodyText"/>
      </w:pPr>
      <w:r>
        <w:t xml:space="preserve">Interestingly, in addition to these within-person associations (which are directional and time-specific) we also found some stable between-person associations between depressive symptoms and adiposity. This is an indication that a consistent portion of the comorbidity burden can be better explained by</w:t>
      </w:r>
      <w:r>
        <w:t xml:space="preserve"> </w:t>
      </w:r>
      <w:r>
        <w:t xml:space="preserve">“shared risk factors”</w:t>
      </w:r>
      <w:r>
        <w:t xml:space="preserve"> </w:t>
      </w:r>
      <w:r>
        <w:t xml:space="preserve">that are largely time-invariant (e.g., sex, genetic liability, or residual confounders such as parenting practices), rather than by the reciprocal influence between constructs.</w:t>
      </w:r>
    </w:p>
    <w:bookmarkEnd w:id="459"/>
    <w:bookmarkStart w:id="460" w:name="Xde5c4d178ba02e80aee8657186bc5e8fe981d9d"/>
    <w:p>
      <w:pPr>
        <w:pStyle w:val="Heading3"/>
      </w:pPr>
      <w:r>
        <w:t xml:space="preserve">Depressive symptoms and chronic inflammation</w:t>
      </w:r>
    </w:p>
    <w:p>
      <w:pPr>
        <w:pStyle w:val="FirstParagraph"/>
      </w:pPr>
      <w:r>
        <w:t xml:space="preserve">The relationship between depressive symptoms and CRP, for instance, was better characterised in our dataset by a stable between-person association (i.e. people with higher depressive symptoms tend to also have higher CRP levels) rather than by a system of direct reciprocal influences (i.e. higher CRP leading to increased depressive symptoms at the next measurement occasion, or vice versa).</w:t>
      </w:r>
    </w:p>
    <w:bookmarkEnd w:id="460"/>
    <w:bookmarkStart w:id="461" w:name="depressive-symptoms-and-lipid-profiles"/>
    <w:p>
      <w:pPr>
        <w:pStyle w:val="Heading3"/>
      </w:pPr>
      <w:r>
        <w:t xml:space="preserve">Depressive symptoms and lipid profiles</w:t>
      </w:r>
    </w:p>
    <w:p>
      <w:pPr>
        <w:pStyle w:val="FirstParagraph"/>
      </w:pPr>
      <w:r>
        <w:t xml:space="preserve">With respect to lipid profiles, a similar relationship pattern emerged between depressive symptoms and insulin levels (i.e., no reciprocal effects but rather a stable between-person association). We also detected interesting differences in the between- vs. within-person relationships between depressive symptoms and HDL cholesterol. Indeed, while the between-person correlation between random intercepts was negative (i.e., higher depressive symptoms – lower HDL cholesterol), as expected based on previous research</w:t>
      </w:r>
      <w:r>
        <w:t xml:space="preserve"> </w:t>
      </w:r>
      <w:r>
        <w:t xml:space="preserve">(Penninx et al., 2013)</w:t>
      </w:r>
      <w:r>
        <w:t xml:space="preserve">, we found positive (reciprocal) within-person associations (i.e., higher depressive symptoms were prospectively related to higher HDL cholesterol and vice versa). While similar associations have been reported before</w:t>
      </w:r>
      <w:r>
        <w:t xml:space="preserve"> </w:t>
      </w:r>
      <w:r>
        <w:t xml:space="preserve">(Jia et al., 2020; Khalfan et al., 2023; Shin et al., 2008)</w:t>
      </w:r>
      <w:r>
        <w:t xml:space="preserve">, this finding was somewhat surprising, and it should be interpreted with caution. Similarly, associations between depressive symptoms and higher LDL cholesterol and triglycerides have been reported in the literature, but rather inconsistently, and mostly in older and / or clinical populations</w:t>
      </w:r>
      <w:r>
        <w:t xml:space="preserve"> </w:t>
      </w:r>
      <w:r>
        <w:t xml:space="preserve">(Ashwin et al., 2024; Khalfan et al., 2023; Shin et al., 2008)</w:t>
      </w:r>
      <w:r>
        <w:t xml:space="preserve">.</w:t>
      </w:r>
    </w:p>
    <w:p>
      <w:pPr>
        <w:pStyle w:val="BodyText"/>
      </w:pPr>
      <w:r>
        <w:t xml:space="preserve">While the biological pathways connecting depression and lipid profile abnormalities remain far from clear, it has been proposed that lower cholesterol may reduce serotonin receptor exposure, impairing mood regulation</w:t>
      </w:r>
      <w:r>
        <w:t xml:space="preserve"> </w:t>
      </w:r>
      <w:r>
        <w:t xml:space="preserve">(Ashwin et al., 2024)</w:t>
      </w:r>
      <w:r>
        <w:t xml:space="preserve">. Additionally, chronic stress and cortisol imbalances (i.e. HPA axis dysregulation) often reported in depressed individuals may alter lipid metabolism, contributing to both low and high lipid levels</w:t>
      </w:r>
      <w:r>
        <w:t xml:space="preserve"> </w:t>
      </w:r>
      <w:r>
        <w:t xml:space="preserve">(Ashwin et al., 2024)</w:t>
      </w:r>
      <w:r>
        <w:t xml:space="preserve">.</w:t>
      </w:r>
    </w:p>
    <w:bookmarkEnd w:id="461"/>
    <w:bookmarkStart w:id="462" w:name="X13f6884f7da762f585b484fdb892a9cfb2743dd"/>
    <w:p>
      <w:pPr>
        <w:pStyle w:val="Heading3"/>
      </w:pPr>
      <w:r>
        <w:t xml:space="preserve">Strengths, limitations and future directions</w:t>
      </w:r>
    </w:p>
    <w:p>
      <w:pPr>
        <w:pStyle w:val="FirstParagraph"/>
      </w:pPr>
      <w:r>
        <w:t xml:space="preserve">This is one of the very few studies capable of testing bidirectional (prospective) relationships between depressive symptoms and cardio-metabolic risk factors. To the best of our knowledge, it is the first to investigate them across such an extended developmental period. We highlighted associations with a host of cardio-metabolic risk factors (including weight- and fat-based measures of adiposity, lipid profiles and inflammatory markers), and multi-informant reports of depressive symptoms. We documented both between- and within-person relationships, which were not necessarily consistent with each other</w:t>
      </w:r>
      <w:r>
        <w:t xml:space="preserve"> </w:t>
      </w:r>
      <w:r>
        <w:t xml:space="preserve">(Berry &amp; Willoughby, 2017)</w:t>
      </w:r>
      <w:r>
        <w:t xml:space="preserve"> </w:t>
      </w:r>
      <w:r>
        <w:t xml:space="preserve">(as in the case of HDL cholesterol) and have separate implications for both mechanistic (i.e., causal) interpretations and clinical recommendations for prevention and/or intervention efforts. Finally, we provide an open-access web-application that allows researchers to explore and verify the robustness of our results.</w:t>
      </w:r>
    </w:p>
    <w:p>
      <w:pPr>
        <w:pStyle w:val="BodyText"/>
      </w:pPr>
      <w:r>
        <w:t xml:space="preserve">However, these findings should be interpreted in light of some important limitations.</w:t>
      </w:r>
    </w:p>
    <w:p>
      <w:pPr>
        <w:pStyle w:val="BodyText"/>
      </w:pPr>
      <w:r>
        <w:t xml:space="preserve">First, because the repeated measures leveraged by our models were collected every 1 to 6 years, these results are only informative about processes/dynamics that take place on this temporal scale. Higher temporal granularity, e.g., monthly assessments, may be needed to confirm, further refine or disprove these findings. For example, the smaller association between depressive symptoms and future adiposity, compared to that between adiposity and future depressive symptoms, could be due partly (or entirely) to inherent differences in the fluctuation of depressive mood vs. the persistence of adiposity over several years. Likewise, the lack of reciprocal prospective associations between depressive symptoms and the other markers of cardio-metabolic heath investigated here (including lipid profiles and systemic inflammation markers) could be explained by the transient nature of these measures. For example CRP is known to have a very short half-life (~19 hours), reflecting acute rather than chronic inflammatory processes</w:t>
      </w:r>
      <w:r>
        <w:t xml:space="preserve"> </w:t>
      </w:r>
      <w:r>
        <w:t xml:space="preserve">(Mouliou, 2023)</w:t>
      </w:r>
      <w:r>
        <w:t xml:space="preserve">.</w:t>
      </w:r>
    </w:p>
    <w:p>
      <w:pPr>
        <w:pStyle w:val="BodyText"/>
      </w:pPr>
      <w:r>
        <w:t xml:space="preserve">Second, while the inclusion of random intercepts can help reduce bias, e.g., by controlling for direct and indirect confounding effects from multiple sources</w:t>
      </w:r>
      <w:r>
        <w:t xml:space="preserve"> </w:t>
      </w:r>
      <w:r>
        <w:t xml:space="preserve">(Murayama &amp; Gfrörer, 2024)</w:t>
      </w:r>
      <w:r>
        <w:t xml:space="preserve">, we cannot completely eliminate such bias. For example, our models do not adequately handle either non-linear nor time-varying effects of time-invariant confounders, potentially failing to account for critical biological and environmental factors at play. For example, both depressive symptoms and adiposity have been linked with endocrine processes, which are particularly salient during puberty. Moreover, similar to most prior studies, the findings presented here are based on an ethnically homogeneous sample of</w:t>
      </w:r>
      <w:r>
        <w:t xml:space="preserve"> </w:t>
      </w:r>
      <w:r>
        <w:t xml:space="preserve">“White”</w:t>
      </w:r>
      <w:r>
        <w:t xml:space="preserve"> </w:t>
      </w:r>
      <w:r>
        <w:t xml:space="preserve">children from the UK, and may not be generalisable to other ethnic (or national) groups. Finally, depression is a very heterogeneous condition, characterized by distinct symptom clusters (e.g., vegetative symptoms such as fatigue and appetite changes, but also affective, cognitive, and somatic complaints). The current study (not unlike prior literature) relied on</w:t>
      </w:r>
      <w:r>
        <w:t xml:space="preserve"> </w:t>
      </w:r>
      <w:r>
        <w:t xml:space="preserve">“global”</w:t>
      </w:r>
      <w:r>
        <w:t xml:space="preserve">, aggregated measures of depression, which obscure symptom-level variations, potentially hindering the mechanistic understanding of the dynamics involved in the relationship between depression and cardio-metabolic health. Future studies are therefore warranted to clarify symptom-level dynamics and confirm whether these findings are truly independent of factors such as puberty, ethnicity, lifestyle and/or socio-economic status.</w:t>
      </w:r>
    </w:p>
    <w:bookmarkEnd w:id="462"/>
    <w:bookmarkStart w:id="463" w:name="conclusions-1"/>
    <w:p>
      <w:pPr>
        <w:pStyle w:val="Heading3"/>
      </w:pPr>
      <w:r>
        <w:t xml:space="preserve">Conclusions</w:t>
      </w:r>
    </w:p>
    <w:p>
      <w:pPr>
        <w:pStyle w:val="FirstParagraph"/>
      </w:pPr>
      <w:r>
        <w:t xml:space="preserve">In summary, this study addresses several important limitations of previous research, which taken together may have hindered our understanding of the relationship between depressive symptoms and cardio-metabolic risk factors over the course of development. Indeed, we show that when these constructs are measured more adequately (i.e., using self-reports of depressive symptoms and fat-based measures of adiposity), their relationship appears more reciprocal than previously thought. This is especially important in light of the increasing prevalence of both early-onset depressive symptoms and child obesity, as well as their substantial, enduring consequences for life-long health and well-being.</w:t>
      </w:r>
    </w:p>
    <w:bookmarkEnd w:id="463"/>
    <w:bookmarkEnd w:id="464"/>
    <w:bookmarkStart w:id="465" w:name="references-5"/>
    <w:p>
      <w:pPr>
        <w:pStyle w:val="Heading2"/>
      </w:pPr>
      <w:r>
        <w:t xml:space="preserve">References</w:t>
      </w:r>
    </w:p>
    <w:bookmarkEnd w:id="465"/>
    <w:bookmarkStart w:id="551" w:name="bibliography--6"/>
    <w:p>
      <w:pPr>
        <w:pStyle w:val="Heading2"/>
      </w:pPr>
      <w:r>
        <w:t xml:space="preserve">References</w:t>
      </w:r>
    </w:p>
    <w:bookmarkStart w:id="550" w:name="refs--6"/>
    <w:bookmarkStart w:id="466" w:name="ref-Angold1995"/>
    <w:p>
      <w:pPr>
        <w:pStyle w:val="FirstParagraph"/>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466"/>
    <w:bookmarkStart w:id="467"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467"/>
    <w:bookmarkStart w:id="468" w:name="ref-Ashwin2024"/>
    <w:p>
      <w:pPr>
        <w:pStyle w:val="BodyText"/>
      </w:pPr>
      <w:r>
        <w:t xml:space="preserve">Ashwin, J., Shahi, M. K., &amp; Singh, A. (2024). Serum lipid level as a biomarker in depressive disorder: A cross-sectional case control study.</w:t>
      </w:r>
      <w:r>
        <w:t xml:space="preserve"> </w:t>
      </w:r>
      <w:r>
        <w:rPr>
          <w:i/>
          <w:iCs/>
        </w:rPr>
        <w:t xml:space="preserve">Archives of Biological Psychiatry</w:t>
      </w:r>
      <w:r>
        <w:t xml:space="preserve">,</w:t>
      </w:r>
      <w:r>
        <w:t xml:space="preserve"> </w:t>
      </w:r>
      <w:r>
        <w:rPr>
          <w:i/>
          <w:iCs/>
        </w:rPr>
        <w:t xml:space="preserve">2</w:t>
      </w:r>
      <w:r>
        <w:t xml:space="preserve">, 30–36.</w:t>
      </w:r>
    </w:p>
    <w:bookmarkEnd w:id="468"/>
    <w:bookmarkStart w:id="470" w:name="ref-Berry2017"/>
    <w:p>
      <w:pPr>
        <w:pStyle w:val="BodyText"/>
      </w:pPr>
      <w:r>
        <w:t xml:space="preserve">Berry, D., &amp; Willoughby, M. T. (2017). On the practical interpretability of cross-lagged panel models: Rethinking a developmental workhorse [Journal Article].</w:t>
      </w:r>
      <w:r>
        <w:t xml:space="preserve"> </w:t>
      </w:r>
      <w:r>
        <w:rPr>
          <w:i/>
          <w:iCs/>
        </w:rPr>
        <w:t xml:space="preserve">Child Dev</w:t>
      </w:r>
      <w:r>
        <w:t xml:space="preserve">,</w:t>
      </w:r>
      <w:r>
        <w:t xml:space="preserve"> </w:t>
      </w:r>
      <w:r>
        <w:rPr>
          <w:i/>
          <w:iCs/>
        </w:rPr>
        <w:t xml:space="preserve">88</w:t>
      </w:r>
      <w:r>
        <w:t xml:space="preserve">(4), 1186–1206.</w:t>
      </w:r>
      <w:r>
        <w:t xml:space="preserve"> </w:t>
      </w:r>
      <w:hyperlink r:id="rId469">
        <w:r>
          <w:rPr>
            <w:rStyle w:val="Hyperlink"/>
          </w:rPr>
          <w:t xml:space="preserve">https://doi.org/10.1111/cdev.12660</w:t>
        </w:r>
      </w:hyperlink>
    </w:p>
    <w:bookmarkEnd w:id="470"/>
    <w:bookmarkStart w:id="471"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9">
        <w:r>
          <w:rPr>
            <w:rStyle w:val="Hyperlink"/>
          </w:rPr>
          <w:t xml:space="preserve">https://doi.org/10.30773/pi.2020.0099</w:t>
        </w:r>
      </w:hyperlink>
    </w:p>
    <w:bookmarkEnd w:id="471"/>
    <w:bookmarkStart w:id="472"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41">
        <w:r>
          <w:rPr>
            <w:rStyle w:val="Hyperlink"/>
          </w:rPr>
          <w:t xml:space="preserve">https://doi.org/10.1093/ije/dys064</w:t>
        </w:r>
      </w:hyperlink>
    </w:p>
    <w:bookmarkEnd w:id="472"/>
    <w:bookmarkStart w:id="474" w:name="ref-Bradley2008"/>
    <w:p>
      <w:pPr>
        <w:pStyle w:val="BodyText"/>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73">
        <w:r>
          <w:rPr>
            <w:rStyle w:val="Hyperlink"/>
          </w:rPr>
          <w:t xml:space="preserve">https://doi.org/10.1016/j.jpeds.2008.05.026</w:t>
        </w:r>
      </w:hyperlink>
    </w:p>
    <w:bookmarkEnd w:id="474"/>
    <w:bookmarkStart w:id="476" w:name="ref-Carey2014"/>
    <w:p>
      <w:pPr>
        <w:pStyle w:val="BodyText"/>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75">
        <w:r>
          <w:rPr>
            <w:rStyle w:val="Hyperlink"/>
          </w:rPr>
          <w:t xml:space="preserve">https://doi.org/10.3399/bjgp14X677482</w:t>
        </w:r>
      </w:hyperlink>
    </w:p>
    <w:bookmarkEnd w:id="476"/>
    <w:bookmarkStart w:id="478" w:name="ref-Chen2023"/>
    <w:p>
      <w:pPr>
        <w:pStyle w:val="BodyText"/>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77">
        <w:r>
          <w:rPr>
            <w:rStyle w:val="Hyperlink"/>
          </w:rPr>
          <w:t xml:space="preserve">https://doi.org/10.1016/j.jad.2023.07.044</w:t>
        </w:r>
      </w:hyperlink>
    </w:p>
    <w:bookmarkEnd w:id="478"/>
    <w:bookmarkStart w:id="480" w:name="ref-Cohen2019"/>
    <w:p>
      <w:pPr>
        <w:pStyle w:val="BodyText"/>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79">
        <w:r>
          <w:rPr>
            <w:rStyle w:val="Hyperlink"/>
          </w:rPr>
          <w:t xml:space="preserve">https://doi.org/10.1007/s10578-019-00869-6</w:t>
        </w:r>
      </w:hyperlink>
    </w:p>
    <w:bookmarkEnd w:id="480"/>
    <w:bookmarkStart w:id="482" w:name="ref-Curran2014"/>
    <w:p>
      <w:pPr>
        <w:pStyle w:val="BodyText"/>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81">
        <w:r>
          <w:rPr>
            <w:rStyle w:val="Hyperlink"/>
          </w:rPr>
          <w:t xml:space="preserve">https://doi.org/10.1037/a0035297</w:t>
        </w:r>
      </w:hyperlink>
    </w:p>
    <w:bookmarkEnd w:id="482"/>
    <w:bookmarkStart w:id="484" w:name="ref-Dangardt2019"/>
    <w:p>
      <w:pPr>
        <w:pStyle w:val="BodyText"/>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83">
        <w:r>
          <w:rPr>
            <w:rStyle w:val="Hyperlink"/>
          </w:rPr>
          <w:t xml:space="preserve">https://doi.org/10.1016/S2352-4642(19)30105-1</w:t>
        </w:r>
      </w:hyperlink>
    </w:p>
    <w:bookmarkEnd w:id="484"/>
    <w:bookmarkStart w:id="485"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106">
        <w:r>
          <w:rPr>
            <w:rStyle w:val="Hyperlink"/>
          </w:rPr>
          <w:t xml:space="preserve">https://doi.org/10.1016/j.jaac.2023.05.034</w:t>
        </w:r>
      </w:hyperlink>
    </w:p>
    <w:bookmarkEnd w:id="485"/>
    <w:bookmarkStart w:id="487" w:name="ref-Dencker2007"/>
    <w:p>
      <w:pPr>
        <w:pStyle w:val="BodyText"/>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86">
        <w:r>
          <w:rPr>
            <w:rStyle w:val="Hyperlink"/>
          </w:rPr>
          <w:t xml:space="preserve">https://doi.org/10.1111/j.1475-097X.2007.00709.x</w:t>
        </w:r>
      </w:hyperlink>
    </w:p>
    <w:bookmarkEnd w:id="487"/>
    <w:bookmarkStart w:id="489" w:name="ref-Forman-Hoffman2007"/>
    <w:p>
      <w:pPr>
        <w:pStyle w:val="BodyText"/>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88">
        <w:r>
          <w:rPr>
            <w:rStyle w:val="Hyperlink"/>
          </w:rPr>
          <w:t xml:space="preserve">https://doi.org/10.1093/geronb/62.1.s43</w:t>
        </w:r>
      </w:hyperlink>
    </w:p>
    <w:bookmarkEnd w:id="489"/>
    <w:bookmarkStart w:id="490"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53">
        <w:r>
          <w:rPr>
            <w:rStyle w:val="Hyperlink"/>
          </w:rPr>
          <w:t xml:space="preserve">https://doi.org/10.1093/ije/dys066</w:t>
        </w:r>
      </w:hyperlink>
    </w:p>
    <w:bookmarkEnd w:id="490"/>
    <w:bookmarkStart w:id="492" w:name="ref-Fulton2022"/>
    <w:p>
      <w:pPr>
        <w:pStyle w:val="BodyText"/>
      </w:pPr>
      <w:r>
        <w:t xml:space="preserve">Fulton, S., Décarie-Spain, L., Fioramonti, X., Guiard, B., &amp; Nakajima, S. (2022). The menace of obesity to depression and anxiety prevalence [Journal Article].</w:t>
      </w:r>
      <w:r>
        <w:t xml:space="preserve"> </w:t>
      </w:r>
      <w:r>
        <w:rPr>
          <w:i/>
          <w:iCs/>
        </w:rPr>
        <w:t xml:space="preserve">Trends Endocrinol Metab</w:t>
      </w:r>
      <w:r>
        <w:t xml:space="preserve">,</w:t>
      </w:r>
      <w:r>
        <w:t xml:space="preserve"> </w:t>
      </w:r>
      <w:r>
        <w:rPr>
          <w:i/>
          <w:iCs/>
        </w:rPr>
        <w:t xml:space="preserve">33</w:t>
      </w:r>
      <w:r>
        <w:t xml:space="preserve">(1), 18–35.</w:t>
      </w:r>
      <w:r>
        <w:t xml:space="preserve"> </w:t>
      </w:r>
      <w:hyperlink r:id="rId491">
        <w:r>
          <w:rPr>
            <w:rStyle w:val="Hyperlink"/>
          </w:rPr>
          <w:t xml:space="preserve">https://doi.org/10.1016/j.tem.2021.10.005</w:t>
        </w:r>
      </w:hyperlink>
    </w:p>
    <w:bookmarkEnd w:id="492"/>
    <w:bookmarkStart w:id="493"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93"/>
    <w:bookmarkStart w:id="495" w:name="ref-Haarasilta2004"/>
    <w:p>
      <w:pPr>
        <w:pStyle w:val="BodyText"/>
      </w:pPr>
      <w:r>
        <w:t xml:space="preserve">Haarasilta, L. M., Marttunen, M. J., Kaprio, J. A., &amp; Aro, H. M. (2004). Correlates of depression in a representative nationwide sample of adolescents (15–19 years) and young adults (20–24 years) [Journal Article].</w:t>
      </w:r>
      <w:r>
        <w:t xml:space="preserve"> </w:t>
      </w:r>
      <w:r>
        <w:rPr>
          <w:i/>
          <w:iCs/>
        </w:rPr>
        <w:t xml:space="preserve">European Journal of Public Health</w:t>
      </w:r>
      <w:r>
        <w:t xml:space="preserve">,</w:t>
      </w:r>
      <w:r>
        <w:t xml:space="preserve"> </w:t>
      </w:r>
      <w:r>
        <w:rPr>
          <w:i/>
          <w:iCs/>
        </w:rPr>
        <w:t xml:space="preserve">14</w:t>
      </w:r>
      <w:r>
        <w:t xml:space="preserve">(3), 280–285.</w:t>
      </w:r>
      <w:r>
        <w:t xml:space="preserve"> </w:t>
      </w:r>
      <w:hyperlink r:id="rId494">
        <w:r>
          <w:rPr>
            <w:rStyle w:val="Hyperlink"/>
          </w:rPr>
          <w:t xml:space="preserve">https://doi.org/10.1093/eurpub/14.3.280</w:t>
        </w:r>
      </w:hyperlink>
    </w:p>
    <w:bookmarkEnd w:id="495"/>
    <w:bookmarkStart w:id="497" w:name="ref-Hamaker2015"/>
    <w:p>
      <w:pPr>
        <w:pStyle w:val="BodyText"/>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96">
        <w:r>
          <w:rPr>
            <w:rStyle w:val="Hyperlink"/>
          </w:rPr>
          <w:t xml:space="preserve">https://doi.org/10.1037/a0038889</w:t>
        </w:r>
      </w:hyperlink>
    </w:p>
    <w:bookmarkEnd w:id="497"/>
    <w:bookmarkStart w:id="498" w:name="ref-Harris2009"/>
    <w:p>
      <w:pPr>
        <w:pStyle w:val="BodyText"/>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56">
        <w:r>
          <w:rPr>
            <w:rStyle w:val="Hyperlink"/>
          </w:rPr>
          <w:t xml:space="preserve">https://doi.org/10.1016/j.jbi.2008.08.010</w:t>
        </w:r>
      </w:hyperlink>
    </w:p>
    <w:bookmarkEnd w:id="498"/>
    <w:bookmarkStart w:id="500" w:name="ref-Hryhorczuk2013"/>
    <w:p>
      <w:pPr>
        <w:pStyle w:val="BodyText"/>
      </w:pPr>
      <w:r>
        <w:t xml:space="preserve">Hryhorczuk, C., Sharma, S., &amp; Fulton, S. E. (2013). Metabolic disturbances connecting obesity and depression [Journal Article].</w:t>
      </w:r>
      <w:r>
        <w:t xml:space="preserve"> </w:t>
      </w:r>
      <w:r>
        <w:rPr>
          <w:i/>
          <w:iCs/>
        </w:rPr>
        <w:t xml:space="preserve">Frontiers in Neuroscience</w:t>
      </w:r>
      <w:r>
        <w:t xml:space="preserve">,</w:t>
      </w:r>
      <w:r>
        <w:t xml:space="preserve"> </w:t>
      </w:r>
      <w:r>
        <w:rPr>
          <w:i/>
          <w:iCs/>
        </w:rPr>
        <w:t xml:space="preserve">7</w:t>
      </w:r>
      <w:r>
        <w:t xml:space="preserve">.</w:t>
      </w:r>
      <w:r>
        <w:t xml:space="preserve"> </w:t>
      </w:r>
      <w:hyperlink r:id="rId499">
        <w:r>
          <w:rPr>
            <w:rStyle w:val="Hyperlink"/>
          </w:rPr>
          <w:t xml:space="preserve">https://doi.org/10.3389/fnins.2013.00177</w:t>
        </w:r>
      </w:hyperlink>
    </w:p>
    <w:bookmarkEnd w:id="500"/>
    <w:bookmarkStart w:id="502" w:name="ref-Jansen2013"/>
    <w:p>
      <w:pPr>
        <w:pStyle w:val="BodyText"/>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501">
        <w:r>
          <w:rPr>
            <w:rStyle w:val="Hyperlink"/>
          </w:rPr>
          <w:t xml:space="preserve">https://doi.org/10.1016/j.acap.2012.12.001</w:t>
        </w:r>
      </w:hyperlink>
    </w:p>
    <w:bookmarkEnd w:id="502"/>
    <w:bookmarkStart w:id="504" w:name="ref-Jia2020"/>
    <w:p>
      <w:pPr>
        <w:pStyle w:val="BodyText"/>
      </w:pPr>
      <w:r>
        <w:t xml:space="preserve">Jia, Q. F., Yang, H. X., Zhuang, N. N., Yin, X. Y., Zhu, Z. H., Yuan, Y., Yin, X. L., Wang, Y., Cheung, E. F. C., Chan, R. C. K., &amp; Hui, L. (2020). The role of lipoprotein profile in depression and cognitive performance: A network analysis [Journal Article].</w:t>
      </w:r>
      <w:r>
        <w:t xml:space="preserve"> </w:t>
      </w:r>
      <w:r>
        <w:rPr>
          <w:i/>
          <w:iCs/>
        </w:rPr>
        <w:t xml:space="preserve">Sci Rep</w:t>
      </w:r>
      <w:r>
        <w:t xml:space="preserve">,</w:t>
      </w:r>
      <w:r>
        <w:t xml:space="preserve"> </w:t>
      </w:r>
      <w:r>
        <w:rPr>
          <w:i/>
          <w:iCs/>
        </w:rPr>
        <w:t xml:space="preserve">10</w:t>
      </w:r>
      <w:r>
        <w:t xml:space="preserve">(1), 20704.</w:t>
      </w:r>
      <w:r>
        <w:t xml:space="preserve"> </w:t>
      </w:r>
      <w:hyperlink r:id="rId503">
        <w:r>
          <w:rPr>
            <w:rStyle w:val="Hyperlink"/>
          </w:rPr>
          <w:t xml:space="preserve">https://doi.org/10.1038/s41598-020-77782-9</w:t>
        </w:r>
      </w:hyperlink>
    </w:p>
    <w:bookmarkEnd w:id="504"/>
    <w:bookmarkStart w:id="506" w:name="ref-Jokela2023"/>
    <w:p>
      <w:pPr>
        <w:pStyle w:val="BodyText"/>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505">
        <w:r>
          <w:rPr>
            <w:rStyle w:val="Hyperlink"/>
          </w:rPr>
          <w:t xml:space="preserve">https://doi.org/10.1016/j.jpsychires.2023.05.034</w:t>
        </w:r>
      </w:hyperlink>
    </w:p>
    <w:bookmarkEnd w:id="506"/>
    <w:bookmarkStart w:id="507"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07"/>
    <w:bookmarkStart w:id="509" w:name="ref-Khalfan2023"/>
    <w:p>
      <w:pPr>
        <w:pStyle w:val="BodyText"/>
      </w:pPr>
      <w:r>
        <w:t xml:space="preserve">Khalfan, A. F., Campisi, S. C., Lo, R. F., McCrindle, B. W., &amp; Korczak, D. J. (2023). The association between adolescent depression and dyslipidemia.</w:t>
      </w:r>
      <w:r>
        <w:t xml:space="preserve"> </w:t>
      </w:r>
      <w:r>
        <w:rPr>
          <w:i/>
          <w:iCs/>
        </w:rPr>
        <w:t xml:space="preserve">Journal of Affective Disorders</w:t>
      </w:r>
      <w:r>
        <w:t xml:space="preserve">,</w:t>
      </w:r>
      <w:r>
        <w:t xml:space="preserve"> </w:t>
      </w:r>
      <w:r>
        <w:rPr>
          <w:i/>
          <w:iCs/>
        </w:rPr>
        <w:t xml:space="preserve">338</w:t>
      </w:r>
      <w:r>
        <w:t xml:space="preserve">, 239–245.</w:t>
      </w:r>
      <w:r>
        <w:t xml:space="preserve"> </w:t>
      </w:r>
      <w:hyperlink r:id="rId508">
        <w:r>
          <w:rPr>
            <w:rStyle w:val="Hyperlink"/>
          </w:rPr>
          <w:t xml:space="preserve">https://doi.org/10.1016/j.jad.2023.06.017</w:t>
        </w:r>
      </w:hyperlink>
    </w:p>
    <w:bookmarkEnd w:id="509"/>
    <w:bookmarkStart w:id="510" w:name="ref-Kline2016"/>
    <w:p>
      <w:pPr>
        <w:pStyle w:val="BodyText"/>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510"/>
    <w:bookmarkStart w:id="512" w:name="ref-Konttinen2014"/>
    <w:p>
      <w:pPr>
        <w:pStyle w:val="BodyText"/>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511">
        <w:r>
          <w:rPr>
            <w:rStyle w:val="Hyperlink"/>
          </w:rPr>
          <w:t xml:space="preserve">https://doi.org/10.1038/ijo.2013.151</w:t>
        </w:r>
      </w:hyperlink>
    </w:p>
    <w:bookmarkEnd w:id="512"/>
    <w:bookmarkStart w:id="514" w:name="ref-Kwong2019"/>
    <w:p>
      <w:pPr>
        <w:pStyle w:val="BodyText"/>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513">
        <w:r>
          <w:rPr>
            <w:rStyle w:val="Hyperlink"/>
          </w:rPr>
          <w:t xml:space="preserve">https://doi.org/10.12688/wellcomeopenres.15395.2</w:t>
        </w:r>
      </w:hyperlink>
    </w:p>
    <w:bookmarkEnd w:id="514"/>
    <w:bookmarkStart w:id="516" w:name="ref-Kyrou2006"/>
    <w:p>
      <w:pPr>
        <w:pStyle w:val="BodyText"/>
      </w:pPr>
      <w:r>
        <w:t xml:space="preserve">Kyrou, I., Chrousos, G. P., &amp; Tsigos, C. (2006). Stress, visceral obesity, and metabolic complications [Journal Article].</w:t>
      </w:r>
      <w:r>
        <w:t xml:space="preserve"> </w:t>
      </w:r>
      <w:r>
        <w:rPr>
          <w:i/>
          <w:iCs/>
        </w:rPr>
        <w:t xml:space="preserve">Ann N Y Acad Sci</w:t>
      </w:r>
      <w:r>
        <w:t xml:space="preserve">,</w:t>
      </w:r>
      <w:r>
        <w:t xml:space="preserve"> </w:t>
      </w:r>
      <w:r>
        <w:rPr>
          <w:i/>
          <w:iCs/>
        </w:rPr>
        <w:t xml:space="preserve">1083</w:t>
      </w:r>
      <w:r>
        <w:t xml:space="preserve">, 77–110.</w:t>
      </w:r>
      <w:r>
        <w:t xml:space="preserve"> </w:t>
      </w:r>
      <w:hyperlink r:id="rId515">
        <w:r>
          <w:rPr>
            <w:rStyle w:val="Hyperlink"/>
          </w:rPr>
          <w:t xml:space="preserve">https://doi.org/10.1196/annals.1367.008</w:t>
        </w:r>
      </w:hyperlink>
    </w:p>
    <w:bookmarkEnd w:id="516"/>
    <w:bookmarkStart w:id="517"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 Psychiatry</w:t>
      </w:r>
      <w:r>
        <w:t xml:space="preserve">,</w:t>
      </w:r>
      <w:r>
        <w:t xml:space="preserve"> </w:t>
      </w:r>
      <w:r>
        <w:rPr>
          <w:i/>
          <w:iCs/>
        </w:rPr>
        <w:t xml:space="preserve">24</w:t>
      </w:r>
      <w:r>
        <w:t xml:space="preserve">(7), 965–986.</w:t>
      </w:r>
      <w:r>
        <w:t xml:space="preserve"> </w:t>
      </w:r>
      <w:hyperlink r:id="rId342">
        <w:r>
          <w:rPr>
            <w:rStyle w:val="Hyperlink"/>
          </w:rPr>
          <w:t xml:space="preserve">https://doi.org/10.1038/s41380-018-0237-8</w:t>
        </w:r>
      </w:hyperlink>
    </w:p>
    <w:bookmarkEnd w:id="517"/>
    <w:bookmarkStart w:id="519" w:name="ref-Liu2013"/>
    <w:p>
      <w:pPr>
        <w:pStyle w:val="BodyText"/>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518">
        <w:r>
          <w:rPr>
            <w:rStyle w:val="Hyperlink"/>
          </w:rPr>
          <w:t xml:space="preserve">https://doi.org/10.1186/1471-2458-13-629</w:t>
        </w:r>
      </w:hyperlink>
    </w:p>
    <w:bookmarkEnd w:id="519"/>
    <w:bookmarkStart w:id="520"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520"/>
    <w:bookmarkStart w:id="521"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80">
        <w:r>
          <w:rPr>
            <w:rStyle w:val="Hyperlink"/>
          </w:rPr>
          <w:t xml:space="preserve">https://doi.org/10.1038/s41380-018-0017-5</w:t>
        </w:r>
      </w:hyperlink>
    </w:p>
    <w:bookmarkEnd w:id="521"/>
    <w:bookmarkStart w:id="523" w:name="ref-Mouliou2023"/>
    <w:p>
      <w:pPr>
        <w:pStyle w:val="BodyText"/>
      </w:pPr>
      <w:r>
        <w:t xml:space="preserve">Mouliou, D. S. (2023). C-reactive protein: Pathophysiology, diagnosis, false test results and a novel diagnostic algorithm for clinicians [Journal Article].</w:t>
      </w:r>
      <w:r>
        <w:t xml:space="preserve"> </w:t>
      </w:r>
      <w:r>
        <w:rPr>
          <w:i/>
          <w:iCs/>
        </w:rPr>
        <w:t xml:space="preserve">Diseases</w:t>
      </w:r>
      <w:r>
        <w:t xml:space="preserve">,</w:t>
      </w:r>
      <w:r>
        <w:t xml:space="preserve"> </w:t>
      </w:r>
      <w:r>
        <w:rPr>
          <w:i/>
          <w:iCs/>
        </w:rPr>
        <w:t xml:space="preserve">11</w:t>
      </w:r>
      <w:r>
        <w:t xml:space="preserve">(4).</w:t>
      </w:r>
      <w:r>
        <w:t xml:space="preserve"> </w:t>
      </w:r>
      <w:hyperlink r:id="rId522">
        <w:r>
          <w:rPr>
            <w:rStyle w:val="Hyperlink"/>
          </w:rPr>
          <w:t xml:space="preserve">https://doi.org/10.3390/diseases11040132</w:t>
        </w:r>
      </w:hyperlink>
    </w:p>
    <w:bookmarkEnd w:id="523"/>
    <w:bookmarkStart w:id="525" w:name="ref-Murayama2024"/>
    <w:p>
      <w:pPr>
        <w:pStyle w:val="BodyText"/>
      </w:pPr>
      <w:r>
        <w:t xml:space="preserve">Murayama, K., &amp; Gfrörer, T. (2024). Thinking clearly about time-invariant confounders in cross-lagged panel models: A guide for choosing a statistical model from a causal inference perspective.</w:t>
      </w:r>
      <w:r>
        <w:t xml:space="preserve"> </w:t>
      </w:r>
      <w:r>
        <w:rPr>
          <w:i/>
          <w:iCs/>
        </w:rPr>
        <w:t xml:space="preserve">Psychological Methods</w:t>
      </w:r>
      <w:r>
        <w:t xml:space="preserve">.</w:t>
      </w:r>
      <w:r>
        <w:t xml:space="preserve"> </w:t>
      </w:r>
      <w:hyperlink r:id="rId524">
        <w:r>
          <w:rPr>
            <w:rStyle w:val="Hyperlink"/>
          </w:rPr>
          <w:t xml:space="preserve">https://doi.org/110.1037/met0000647</w:t>
        </w:r>
      </w:hyperlink>
    </w:p>
    <w:bookmarkEnd w:id="525"/>
    <w:bookmarkStart w:id="526"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82">
        <w:r>
          <w:rPr>
            <w:rStyle w:val="Hyperlink"/>
          </w:rPr>
          <w:t xml:space="preserve">https://doi.org/10.1016/s0140-6736(17)32129-3</w:t>
        </w:r>
      </w:hyperlink>
    </w:p>
    <w:bookmarkEnd w:id="526"/>
    <w:bookmarkStart w:id="527" w:name="ref-Northstone2019"/>
    <w:p>
      <w:pPr>
        <w:pStyle w:val="BodyText"/>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84">
        <w:r>
          <w:rPr>
            <w:rStyle w:val="Hyperlink"/>
          </w:rPr>
          <w:t xml:space="preserve">https://doi.org/10.12688/wellcomeopenres.15132.1</w:t>
        </w:r>
      </w:hyperlink>
    </w:p>
    <w:bookmarkEnd w:id="527"/>
    <w:bookmarkStart w:id="528" w:name="ref-Patalay2019a"/>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86">
        <w:r>
          <w:rPr>
            <w:rStyle w:val="Hyperlink"/>
          </w:rPr>
          <w:t xml:space="preserve">https://doi.org/10.1093/ije/dyz006</w:t>
        </w:r>
      </w:hyperlink>
    </w:p>
    <w:bookmarkEnd w:id="528"/>
    <w:bookmarkStart w:id="530" w:name="ref-Patalay2019b"/>
    <w:p>
      <w:pPr>
        <w:pStyle w:val="BodyText"/>
      </w:pPr>
      <w:r>
        <w:t xml:space="preserve">Patalay, P., &amp; Hardman, C. A. (2019). Comorbidity, codevelopment, and temporal associations between body mass index and internalizing symptoms from early childhood to adolescence [Journal Article].</w:t>
      </w:r>
      <w:r>
        <w:t xml:space="preserve"> </w:t>
      </w:r>
      <w:r>
        <w:rPr>
          <w:i/>
          <w:iCs/>
        </w:rPr>
        <w:t xml:space="preserve">JAMA Psychiatry</w:t>
      </w:r>
      <w:r>
        <w:t xml:space="preserve">,</w:t>
      </w:r>
      <w:r>
        <w:t xml:space="preserve"> </w:t>
      </w:r>
      <w:r>
        <w:rPr>
          <w:i/>
          <w:iCs/>
        </w:rPr>
        <w:t xml:space="preserve">76</w:t>
      </w:r>
      <w:r>
        <w:t xml:space="preserve">(7), 721–729.</w:t>
      </w:r>
      <w:r>
        <w:t xml:space="preserve"> </w:t>
      </w:r>
      <w:hyperlink r:id="rId529">
        <w:r>
          <w:rPr>
            <w:rStyle w:val="Hyperlink"/>
          </w:rPr>
          <w:t xml:space="preserve">https://doi.org/10.1001/jamapsychiatry.2019.0169</w:t>
        </w:r>
      </w:hyperlink>
    </w:p>
    <w:bookmarkEnd w:id="530"/>
    <w:bookmarkStart w:id="532" w:name="ref-Penninx2013"/>
    <w:p>
      <w:pPr>
        <w:pStyle w:val="BodyText"/>
      </w:pPr>
      <w:r>
        <w:t xml:space="preserve">Penninx, B. W. J. H., Milaneschi, Y., Lamers, F., &amp; Vogelzangs, N. (2013). Understanding the somatic consequences of depression: Biological mechanisms and the role of depression symptom profile [Journal Article].</w:t>
      </w:r>
      <w:r>
        <w:t xml:space="preserve"> </w:t>
      </w:r>
      <w:r>
        <w:rPr>
          <w:i/>
          <w:iCs/>
        </w:rPr>
        <w:t xml:space="preserve">BMC Medicine</w:t>
      </w:r>
      <w:r>
        <w:t xml:space="preserve">,</w:t>
      </w:r>
      <w:r>
        <w:t xml:space="preserve"> </w:t>
      </w:r>
      <w:r>
        <w:rPr>
          <w:i/>
          <w:iCs/>
        </w:rPr>
        <w:t xml:space="preserve">11</w:t>
      </w:r>
      <w:r>
        <w:t xml:space="preserve">(1), 129.</w:t>
      </w:r>
      <w:r>
        <w:t xml:space="preserve"> </w:t>
      </w:r>
      <w:hyperlink r:id="rId531">
        <w:r>
          <w:rPr>
            <w:rStyle w:val="Hyperlink"/>
          </w:rPr>
          <w:t xml:space="preserve">https://doi.org/10.1186/1741-7015-11-129</w:t>
        </w:r>
      </w:hyperlink>
    </w:p>
    <w:bookmarkEnd w:id="532"/>
    <w:bookmarkStart w:id="533"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14">
        <w:r>
          <w:rPr>
            <w:rStyle w:val="Hyperlink"/>
          </w:rPr>
          <w:t xml:space="preserve">https://www.R-project.org/</w:t>
        </w:r>
      </w:hyperlink>
    </w:p>
    <w:bookmarkEnd w:id="533"/>
    <w:bookmarkStart w:id="535" w:name="ref-Rosseel2012"/>
    <w:p>
      <w:pPr>
        <w:pStyle w:val="BodyText"/>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534">
        <w:r>
          <w:rPr>
            <w:rStyle w:val="Hyperlink"/>
          </w:rPr>
          <w:t xml:space="preserve">https://doi.org/10.18637/jss.v048.i02</w:t>
        </w:r>
      </w:hyperlink>
    </w:p>
    <w:bookmarkEnd w:id="535"/>
    <w:bookmarkStart w:id="537" w:name="ref-Shin2008"/>
    <w:p>
      <w:pPr>
        <w:pStyle w:val="BodyText"/>
      </w:pPr>
      <w:r>
        <w:t xml:space="preserve">Shin, J. Y., Suls, J., &amp; Martin, R. (2008). Are cholesterol and depression inversely related? A meta-analysis of the association between two cardiac risk factors [Journal Article].</w:t>
      </w:r>
      <w:r>
        <w:t xml:space="preserve"> </w:t>
      </w:r>
      <w:r>
        <w:rPr>
          <w:i/>
          <w:iCs/>
        </w:rPr>
        <w:t xml:space="preserve">Ann Behav Med</w:t>
      </w:r>
      <w:r>
        <w:t xml:space="preserve">,</w:t>
      </w:r>
      <w:r>
        <w:t xml:space="preserve"> </w:t>
      </w:r>
      <w:r>
        <w:rPr>
          <w:i/>
          <w:iCs/>
        </w:rPr>
        <w:t xml:space="preserve">36</w:t>
      </w:r>
      <w:r>
        <w:t xml:space="preserve">(1), 33–43.</w:t>
      </w:r>
      <w:r>
        <w:t xml:space="preserve"> </w:t>
      </w:r>
      <w:hyperlink r:id="rId536">
        <w:r>
          <w:rPr>
            <w:rStyle w:val="Hyperlink"/>
          </w:rPr>
          <w:t xml:space="preserve">https://doi.org/10.1007/s12160-008-9045-8</w:t>
        </w:r>
      </w:hyperlink>
    </w:p>
    <w:bookmarkEnd w:id="537"/>
    <w:bookmarkStart w:id="539" w:name="ref-Sjöberg2005"/>
    <w:p>
      <w:pPr>
        <w:pStyle w:val="BodyText"/>
      </w:pPr>
      <w:r>
        <w:t xml:space="preserve">Sjöberg, R. L., Nilsson, K. W., &amp; Leppert, J. (2005). Obesity, shame, and depression in school-aged children: A population-based study [Journal Article].</w:t>
      </w:r>
      <w:r>
        <w:t xml:space="preserve"> </w:t>
      </w:r>
      <w:r>
        <w:rPr>
          <w:i/>
          <w:iCs/>
        </w:rPr>
        <w:t xml:space="preserve">Pediatrics</w:t>
      </w:r>
      <w:r>
        <w:t xml:space="preserve">,</w:t>
      </w:r>
      <w:r>
        <w:t xml:space="preserve"> </w:t>
      </w:r>
      <w:r>
        <w:rPr>
          <w:i/>
          <w:iCs/>
        </w:rPr>
        <w:t xml:space="preserve">116</w:t>
      </w:r>
      <w:r>
        <w:t xml:space="preserve">(3), e389–e392.</w:t>
      </w:r>
      <w:r>
        <w:t xml:space="preserve"> </w:t>
      </w:r>
      <w:hyperlink r:id="rId538">
        <w:r>
          <w:rPr>
            <w:rStyle w:val="Hyperlink"/>
          </w:rPr>
          <w:t xml:space="preserve">https://doi.org/10.1542/peds.2005-0170</w:t>
        </w:r>
      </w:hyperlink>
    </w:p>
    <w:bookmarkEnd w:id="539"/>
    <w:bookmarkStart w:id="541" w:name="ref-Slavich2014"/>
    <w:p>
      <w:pPr>
        <w:pStyle w:val="BodyText"/>
      </w:pPr>
      <w:r>
        <w:t xml:space="preserve">Slavich, G. M., &amp; Irwin, M. R. (2014). From stress to inflammation and major depressive disorder: A social signal transduction theory of depression [Journal Article].</w:t>
      </w:r>
      <w:r>
        <w:t xml:space="preserve"> </w:t>
      </w:r>
      <w:r>
        <w:rPr>
          <w:i/>
          <w:iCs/>
        </w:rPr>
        <w:t xml:space="preserve">Psychological Bulletin</w:t>
      </w:r>
      <w:r>
        <w:t xml:space="preserve">,</w:t>
      </w:r>
      <w:r>
        <w:t xml:space="preserve"> </w:t>
      </w:r>
      <w:r>
        <w:rPr>
          <w:i/>
          <w:iCs/>
        </w:rPr>
        <w:t xml:space="preserve">140</w:t>
      </w:r>
      <w:r>
        <w:t xml:space="preserve">(3), 774–815.</w:t>
      </w:r>
      <w:r>
        <w:t xml:space="preserve"> </w:t>
      </w:r>
      <w:hyperlink r:id="rId540">
        <w:r>
          <w:rPr>
            <w:rStyle w:val="Hyperlink"/>
          </w:rPr>
          <w:t xml:space="preserve">https://doi.org/10.1037/a0035302</w:t>
        </w:r>
      </w:hyperlink>
    </w:p>
    <w:bookmarkEnd w:id="541"/>
    <w:bookmarkStart w:id="542"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24">
        <w:r>
          <w:rPr>
            <w:rStyle w:val="Hyperlink"/>
          </w:rPr>
          <w:t xml:space="preserve">https://doi.org/10.1136/archdischild-2017-314608</w:t>
        </w:r>
      </w:hyperlink>
    </w:p>
    <w:bookmarkEnd w:id="542"/>
    <w:bookmarkStart w:id="544" w:name="ref-Vanderwall2017"/>
    <w:p>
      <w:pPr>
        <w:pStyle w:val="BodyText"/>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543">
        <w:r>
          <w:rPr>
            <w:rStyle w:val="Hyperlink"/>
          </w:rPr>
          <w:t xml:space="preserve">https://doi.org/10.1186/s12887-017-0891-z</w:t>
        </w:r>
      </w:hyperlink>
    </w:p>
    <w:bookmarkEnd w:id="544"/>
    <w:bookmarkStart w:id="546" w:name="ref-Weber-Hamann2006"/>
    <w:p>
      <w:pPr>
        <w:pStyle w:val="BodyText"/>
      </w:pPr>
      <w:r>
        <w:t xml:space="preserve">Weber-Hamann, B., Werner, M., Hentschel, F., Bindeballe, N., Lederbogen, F., Deuschle, M., &amp; Heuser, I. (2006). Metabolic changes in elderly patients with major depression: Evidence for increased accumulation of visceral fat at follow-up [Journal Article].</w:t>
      </w:r>
      <w:r>
        <w:t xml:space="preserve"> </w:t>
      </w:r>
      <w:r>
        <w:rPr>
          <w:i/>
          <w:iCs/>
        </w:rPr>
        <w:t xml:space="preserve">Psychoneuroendocrinology</w:t>
      </w:r>
      <w:r>
        <w:t xml:space="preserve">,</w:t>
      </w:r>
      <w:r>
        <w:t xml:space="preserve"> </w:t>
      </w:r>
      <w:r>
        <w:rPr>
          <w:i/>
          <w:iCs/>
        </w:rPr>
        <w:t xml:space="preserve">31</w:t>
      </w:r>
      <w:r>
        <w:t xml:space="preserve">(3), 347–354.</w:t>
      </w:r>
      <w:r>
        <w:t xml:space="preserve"> </w:t>
      </w:r>
      <w:hyperlink r:id="rId545">
        <w:r>
          <w:rPr>
            <w:rStyle w:val="Hyperlink"/>
          </w:rPr>
          <w:t xml:space="preserve">https://doi.org/10.1016/j.psyneuen.2005.08.014</w:t>
        </w:r>
      </w:hyperlink>
    </w:p>
    <w:bookmarkEnd w:id="546"/>
    <w:bookmarkStart w:id="547"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547"/>
    <w:bookmarkStart w:id="549" w:name="ref-Zhou2022"/>
    <w:p>
      <w:pPr>
        <w:pStyle w:val="BodyText"/>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548">
        <w:r>
          <w:rPr>
            <w:rStyle w:val="Hyperlink"/>
          </w:rPr>
          <w:t xml:space="preserve">https://doi.org/10.1111/jcpp.13474</w:t>
        </w:r>
      </w:hyperlink>
    </w:p>
    <w:bookmarkEnd w:id="549"/>
    <w:bookmarkEnd w:id="550"/>
    <w:bookmarkEnd w:id="551"/>
    <w:bookmarkEnd w:id="552"/>
    <w:bookmarkStart w:id="674"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553">
        <w:r>
          <w:rPr>
            <w:rStyle w:val="Hyperlink"/>
          </w:rPr>
          <w:t xml:space="preserve">DOI</w:t>
        </w:r>
      </w:hyperlink>
    </w:p>
    <w:bookmarkStart w:id="554"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554"/>
    <w:bookmarkStart w:id="564" w:name="links-3"/>
    <w:p>
      <w:pPr>
        <w:pStyle w:val="Heading2"/>
      </w:pPr>
      <w:r>
        <w:t xml:space="preserve">Links</w:t>
      </w:r>
    </w:p>
    <w:p>
      <w:pPr>
        <w:pStyle w:val="FirstParagraph"/>
      </w:pPr>
      <w:r>
        <w:rPr>
          <w:b/>
          <w:bCs/>
        </w:rPr>
        <w:t xml:space="preserve">Supplementary materials</w:t>
      </w:r>
      <w:r>
        <w:t xml:space="preserve">: https://osf.io/2f4sg</w:t>
      </w:r>
      <w:r>
        <w:t xml:space="preserve"> </w:t>
      </w:r>
      <w:r>
        <w:drawing>
          <wp:inline>
            <wp:extent cx="1188720" cy="1188720"/>
            <wp:effectExtent b="0" l="0" r="0" t="0"/>
            <wp:docPr descr="" title="" id="556" name="Picture"/>
            <a:graphic>
              <a:graphicData uri="http://schemas.openxmlformats.org/drawingml/2006/picture">
                <pic:pic>
                  <pic:nvPicPr>
                    <pic:cNvPr descr="7.Chapter/../img/qrcode_supp7.png" id="557" name="Picture"/>
                    <pic:cNvPicPr>
                      <a:picLocks noChangeArrowheads="1" noChangeAspect="1"/>
                    </pic:cNvPicPr>
                  </pic:nvPicPr>
                  <pic:blipFill>
                    <a:blip r:embed="rId555"/>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https://github.com/SereDef/arterial-health-brain</w:t>
      </w:r>
      <w:r>
        <w:t xml:space="preserve"> </w:t>
      </w:r>
      <w:r>
        <w:drawing>
          <wp:inline>
            <wp:extent cx="1188720" cy="1188720"/>
            <wp:effectExtent b="0" l="0" r="0" t="0"/>
            <wp:docPr descr="" title="" id="559" name="Picture"/>
            <a:graphic>
              <a:graphicData uri="http://schemas.openxmlformats.org/drawingml/2006/picture">
                <pic:pic>
                  <pic:nvPicPr>
                    <pic:cNvPr descr="7.Chapter/../img/qrcode_chap7_repo.png" id="560" name="Picture"/>
                    <pic:cNvPicPr>
                      <a:picLocks noChangeArrowheads="1" noChangeAspect="1"/>
                    </pic:cNvPicPr>
                  </pic:nvPicPr>
                  <pic:blipFill>
                    <a:blip r:embed="rId558"/>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OSF Pre-registration</w:t>
      </w:r>
      <w:r>
        <w:t xml:space="preserve">: https://osf.io/ryc7e</w:t>
      </w:r>
      <w:r>
        <w:t xml:space="preserve"> </w:t>
      </w:r>
      <w:r>
        <w:drawing>
          <wp:inline>
            <wp:extent cx="1188720" cy="1188720"/>
            <wp:effectExtent b="0" l="0" r="0" t="0"/>
            <wp:docPr descr="" title="" id="562" name="Picture"/>
            <a:graphic>
              <a:graphicData uri="http://schemas.openxmlformats.org/drawingml/2006/picture">
                <pic:pic>
                  <pic:nvPicPr>
                    <pic:cNvPr descr="7.Chapter/../img/qrcode_els_repo.png" id="563" name="Picture"/>
                    <pic:cNvPicPr>
                      <a:picLocks noChangeArrowheads="1" noChangeAspect="1"/>
                    </pic:cNvPicPr>
                  </pic:nvPicPr>
                  <pic:blipFill>
                    <a:blip r:embed="rId561"/>
                    <a:stretch>
                      <a:fillRect/>
                    </a:stretch>
                  </pic:blipFill>
                  <pic:spPr bwMode="auto">
                    <a:xfrm>
                      <a:off x="0" y="0"/>
                      <a:ext cx="1188720" cy="1188720"/>
                    </a:xfrm>
                    <a:prstGeom prst="rect">
                      <a:avLst/>
                    </a:prstGeom>
                    <a:noFill/>
                    <a:ln w="9525">
                      <a:noFill/>
                      <a:headEnd/>
                      <a:tailEnd/>
                    </a:ln>
                  </pic:spPr>
                </pic:pic>
              </a:graphicData>
            </a:graphic>
          </wp:inline>
        </w:drawing>
      </w:r>
    </w:p>
    <w:bookmarkEnd w:id="564"/>
    <w:bookmarkStart w:id="565" w:name="keywords-3"/>
    <w:p>
      <w:pPr>
        <w:pStyle w:val="Heading2"/>
      </w:pPr>
      <w:r>
        <w:t xml:space="preserve">Keywords</w:t>
      </w:r>
    </w:p>
    <w:p>
      <w:pPr>
        <w:pStyle w:val="FirstParagraph"/>
      </w:pPr>
      <w:r>
        <w:t xml:space="preserve">Blood pressure; Carotid intima-media thickness; Carotid distensibility; Neuro-imaging; Adolescence.</w:t>
      </w:r>
    </w:p>
    <w:bookmarkEnd w:id="565"/>
    <w:bookmarkStart w:id="566" w:name="abbreviations-3"/>
    <w:p>
      <w:pPr>
        <w:pStyle w:val="Heading2"/>
      </w:pPr>
      <w:r>
        <w:t xml:space="preserve">Abbreviations</w:t>
      </w:r>
    </w:p>
    <w:p>
      <w:pPr>
        <w:pStyle w:val="FirstParagraph"/>
      </w:pPr>
      <w:r>
        <w:t xml:space="preserve">Body Mass Index (BMI), Carotid intima–media thickness (cIMT), Coronary Artery Risk Development in Young Adults (CARDIA), Diffusion tensor imaging (DTI), False discovery rate (FDR), Fractional anisotropy (FA), Framingham Third-Generation Cohort Study (FHS-G3), Grey matter volume (GMV), Magnetic Resonance Images (MRI), Mean diffusivity (MD), Systolic / diastolic blood pressure (SBP / DBP), Total brain volume (TBV).</w:t>
      </w:r>
    </w:p>
    <w:bookmarkEnd w:id="566"/>
    <w:bookmarkStart w:id="568" w:name="introduction-5"/>
    <w:p>
      <w:pPr>
        <w:pStyle w:val="Heading2"/>
      </w:pPr>
      <w:r>
        <w:t xml:space="preserve">7.1 Introduction</w:t>
      </w:r>
    </w:p>
    <w:p>
      <w:pPr>
        <w:pStyle w:val="FirstParagraph"/>
      </w:pPr>
      <w:r>
        <w:t xml:space="preserve">While cardiovascular disease remains the leading cause of death worldwide, the global burden of brain disease is rapidly increasing and is often associated with the same risk factors, as highlighted by the latest statistical update from the American Heart Association</w:t>
      </w:r>
      <w:r>
        <w:t xml:space="preserve"> </w:t>
      </w:r>
      <w:r>
        <w:t xml:space="preserve">(Tsao et al., 2022)</w:t>
      </w:r>
      <w:r>
        <w:t xml:space="preserve">. Indeed, known cardiovascular risk factors such as hypertension</w:t>
      </w:r>
      <w:r>
        <w:t xml:space="preserve"> </w:t>
      </w:r>
      <w:r>
        <w:t xml:space="preserve">(Alateeq et al., 2022; Beauchet et al., 2013)</w:t>
      </w:r>
      <w:r>
        <w:t xml:space="preserve">, arterial stiffness</w:t>
      </w:r>
      <w:r>
        <w:t xml:space="preserve"> </w:t>
      </w:r>
      <w:r>
        <w:t xml:space="preserve">(Badji et al., 2019; Baradaran &amp; Gupta, 2020)</w:t>
      </w:r>
      <w:r>
        <w:t xml:space="preserve"> </w:t>
      </w:r>
      <w:r>
        <w:t xml:space="preserve">and atherosclerosis</w:t>
      </w:r>
      <w:r>
        <w:t xml:space="preserve"> </w:t>
      </w:r>
      <w:r>
        <w:t xml:space="preserve">(Baradaran &amp; Gupta, 2020; W. Wang et al., 2022)</w:t>
      </w:r>
      <w:r>
        <w:t xml:space="preserve">, have been consistently associated with the pathogenesis of cerebrovascular disease (e.g., stroke and white matter lesions) and cognitive decline in the elderly.</w:t>
      </w:r>
    </w:p>
    <w:p>
      <w:pPr>
        <w:pStyle w:val="BodyText"/>
      </w:pPr>
      <w:r>
        <w:t xml:space="preserve">Accumulating evidence further suggests that more subtle vascular health–related brain changes may occur in younger adults, far before evident injury events, and even when the overall vascular burden is low. For example, the Framingham Third-Generation Cohort Study (FHS-G3) investigators reported cross-sectional associations of arterial stiffness with lower grey-matter density and white-matter microstructural integrity, assessed with diffusion tensor imaging (DTI), in the fifth decade of life</w:t>
      </w:r>
      <w:r>
        <w:t xml:space="preserve"> </w:t>
      </w:r>
      <w:r>
        <w:t xml:space="preserve">(Maillard et al., 2016, 2017)</w:t>
      </w:r>
      <w:r>
        <w:t xml:space="preserve">. Higher arterial stiffness was also associated with poorer processing speed and executive function, and with larger lateral ventricular volumes in younger adults (30-45 years) from the FHS-G3</w:t>
      </w:r>
      <w:r>
        <w:t xml:space="preserve"> </w:t>
      </w:r>
      <w:r>
        <w:t xml:space="preserve">(Pase et al., 2016)</w:t>
      </w:r>
      <w:r>
        <w:t xml:space="preserve">. Moreover, in a group of 45-year-old adults from the Coronary Artery Risk Development in Young Adults (CARDIA) Study, higher carotid intima–media thickness (cIMT), a subclinical marker of atherosclerosis, was associated with reduced cerebral blood flow and with poorer cognitive function five years later</w:t>
      </w:r>
      <w:r>
        <w:t xml:space="preserve"> </w:t>
      </w:r>
      <w:r>
        <w:t xml:space="preserve">(Al Hazzouri et al., 2015; Cermakova et al., 2020)</w:t>
      </w:r>
      <w:r>
        <w:t xml:space="preserve">. In the same cohort, midlife hypertension</w:t>
      </w:r>
      <w:r>
        <w:t xml:space="preserve"> </w:t>
      </w:r>
      <w:r>
        <w:t xml:space="preserve">(Launer et al., 2015)</w:t>
      </w:r>
      <w:r>
        <w:t xml:space="preserve"> </w:t>
      </w:r>
      <w:r>
        <w:t xml:space="preserve">and increasing blood pressure trajectories from young adulthood to middle age</w:t>
      </w:r>
      <w:r>
        <w:t xml:space="preserve"> </w:t>
      </w:r>
      <w:r>
        <w:t xml:space="preserve">(Hu et al., 2022)</w:t>
      </w:r>
      <w:r>
        <w:t xml:space="preserve"> </w:t>
      </w:r>
      <w:r>
        <w:t xml:space="preserve">were associated with lower cerebral perfusion and volumetric markers of poor white- and grey- matter health at age 50. Blood pressure was also linearly associated with reduced grey-matter volumes and white matter microstructural integrity at age 40 in the FHS-G3 sample</w:t>
      </w:r>
      <w:r>
        <w:t xml:space="preserve"> </w:t>
      </w:r>
      <w:r>
        <w:t xml:space="preserve">(Maillard et al., 2012)</w:t>
      </w:r>
      <w:r>
        <w:t xml:space="preserve"> </w:t>
      </w:r>
      <w:r>
        <w:t xml:space="preserve">and with grey matter and white matter lesion volume before the age of 45 in the UK Biobank</w:t>
      </w:r>
      <w:r>
        <w:t xml:space="preserve"> </w:t>
      </w:r>
      <w:r>
        <w:t xml:space="preserve">(Alateeq et al., 2022)</w:t>
      </w:r>
      <w:r>
        <w:t xml:space="preserve">.</w:t>
      </w:r>
    </w:p>
    <w:p>
      <w:pPr>
        <w:pStyle w:val="BodyText"/>
      </w:pPr>
      <w:r>
        <w:t xml:space="preserve">Although analogous neuroimaging studies in children are lacking, there is evidence linking elevated blood pressure with cognitive performance already in childhood</w:t>
      </w:r>
      <w:r>
        <w:t xml:space="preserve"> </w:t>
      </w:r>
      <w:r>
        <w:t xml:space="preserve">(Lamballais et al., 2018; Lande &amp; Kupferman, 2019)</w:t>
      </w:r>
      <w:r>
        <w:t xml:space="preserve">. Further, related cardiovascular risk factors, such as adiposity</w:t>
      </w:r>
      <w:r>
        <w:t xml:space="preserve"> </w:t>
      </w:r>
      <w:r>
        <w:t xml:space="preserve">(Silva et al., 2021; Steegers et al., 2021)</w:t>
      </w:r>
      <w:r>
        <w:t xml:space="preserve"> </w:t>
      </w:r>
      <w:r>
        <w:t xml:space="preserve">and diabetes</w:t>
      </w:r>
      <w:r>
        <w:t xml:space="preserve"> </w:t>
      </w:r>
      <w:r>
        <w:t xml:space="preserve">(Redel et al., 2022)</w:t>
      </w:r>
      <w:r>
        <w:t xml:space="preserve"> </w:t>
      </w:r>
      <w:r>
        <w:t xml:space="preserve">have been shown to associate with brain structural changes in children and adolescents. However, thus far very little attention has been paid to the potential impact of vascular health on the brain during development, despite evidence that arterial stiffening and thickening, and blood pressure dysregulation begin very early in life</w:t>
      </w:r>
      <w:r>
        <w:t xml:space="preserve"> </w:t>
      </w:r>
      <w:r>
        <w:t xml:space="preserve">(Kruger et al., 2021; Rosner et al., 2013; Song et al., 2020)</w:t>
      </w:r>
      <w:r>
        <w:t xml:space="preserve">. From a clinical standpoint, characterizing these associations is a fundamental step in the development of early intervention strategies that may prevent abnormal brain development before irreversible structural damage occurs.</w:t>
      </w:r>
    </w:p>
    <w:p>
      <w:pPr>
        <w:pStyle w:val="BodyText"/>
      </w:pPr>
      <w:r>
        <w:t xml:space="preserve">Using data from the Generation R Study, a large population-based birth cohort, we investigated how arterial thickness and distensibility, as well as systolic / diastolic blood pressure (SBP / DBP), measured at age 10 associate with brain morphology and microstructure extracted from MRI scans at age 10 and 14 years.</w:t>
      </w:r>
    </w:p>
    <w:p>
      <w:pPr>
        <w:pStyle w:val="BodyText"/>
      </w:pPr>
      <w:r>
        <w:t xml:space="preserve">This study was</w:t>
      </w:r>
      <w:r>
        <w:t xml:space="preserve"> </w:t>
      </w:r>
      <w:hyperlink r:id="rId567">
        <w:r>
          <w:rPr>
            <w:rStyle w:val="Hyperlink"/>
          </w:rPr>
          <w:t xml:space="preserve">pre-registered</w:t>
        </w:r>
      </w:hyperlink>
      <w:r>
        <w:t xml:space="preserve">. Briefly, we hypothesized that: 1) higher cIMT, 2) lower distensibility and 3) higher SBP / DBP would associate with</w:t>
      </w:r>
      <w:r>
        <w:t xml:space="preserve"> </w:t>
      </w:r>
      <w:r>
        <w:rPr>
          <w:i/>
          <w:iCs/>
        </w:rPr>
        <w:t xml:space="preserve">a)</w:t>
      </w:r>
      <w:r>
        <w:t xml:space="preserve"> </w:t>
      </w:r>
      <w:r>
        <w:t xml:space="preserve">lower total brain volume,</w:t>
      </w:r>
      <w:r>
        <w:t xml:space="preserve"> </w:t>
      </w:r>
      <w:r>
        <w:rPr>
          <w:i/>
          <w:iCs/>
        </w:rPr>
        <w:t xml:space="preserve">b)</w:t>
      </w:r>
      <w:r>
        <w:t xml:space="preserve"> </w:t>
      </w:r>
      <w:r>
        <w:t xml:space="preserve">lower grey-matter volume,</w:t>
      </w:r>
      <w:r>
        <w:t xml:space="preserve"> </w:t>
      </w:r>
      <w:r>
        <w:rPr>
          <w:i/>
          <w:iCs/>
        </w:rPr>
        <w:t xml:space="preserve">c)</w:t>
      </w:r>
      <w:r>
        <w:t xml:space="preserve"> </w:t>
      </w:r>
      <w:r>
        <w:t xml:space="preserve">lower global fractional anisotropy and/or</w:t>
      </w:r>
      <w:r>
        <w:t xml:space="preserve"> </w:t>
      </w:r>
      <w:r>
        <w:rPr>
          <w:i/>
          <w:iCs/>
        </w:rPr>
        <w:t xml:space="preserve">d)</w:t>
      </w:r>
      <w:r>
        <w:t xml:space="preserve"> </w:t>
      </w:r>
      <w:r>
        <w:t xml:space="preserve">higher mean diffusivity.</w:t>
      </w:r>
    </w:p>
    <w:bookmarkEnd w:id="568"/>
    <w:bookmarkStart w:id="577" w:name="methods-5"/>
    <w:p>
      <w:pPr>
        <w:pStyle w:val="Heading2"/>
      </w:pPr>
      <w:r>
        <w:t xml:space="preserve">7.2 Methods</w:t>
      </w:r>
    </w:p>
    <w:p>
      <w:pPr>
        <w:pStyle w:val="FirstParagraph"/>
      </w:pPr>
      <w:r>
        <w:t xml:space="preserve">The data that support the findings of this study are available from the corresponding author upon reasonable request.</w:t>
      </w:r>
    </w:p>
    <w:bookmarkStart w:id="570" w:name="study-population"/>
    <w:p>
      <w:pPr>
        <w:pStyle w:val="Heading3"/>
      </w:pPr>
      <w:r>
        <w:t xml:space="preserve">Study population</w:t>
      </w:r>
    </w:p>
    <w:p>
      <w:pPr>
        <w:pStyle w:val="FirstParagraph"/>
      </w:pPr>
      <w:r>
        <w:t xml:space="preserve">The study uses data from the Generation R Study, an ongoing population-based prospective cohort study based in the city of Rotterdam, the Netherlands. A detailed cohort description is provided elsewhere</w:t>
      </w:r>
      <w:r>
        <w:t xml:space="preserve"> </w:t>
      </w:r>
      <w:r>
        <w:t xml:space="preserve">(Kooijman et al., 2016)</w:t>
      </w:r>
      <w:r>
        <w:t xml:space="preserve">. In summary, the cohort included 9749 children born between April 2002 and January 2006. The analytical sample consisted of 5341 singletons who participated in the baseline (i.e., 10-year) visit and had no siblings in the sample (see</w:t>
      </w:r>
      <w:r>
        <w:t xml:space="preserve"> </w:t>
      </w:r>
      <w:hyperlink r:id="rId569">
        <w:r>
          <w:rPr>
            <w:rStyle w:val="Hyperlink"/>
          </w:rPr>
          <w:t xml:space="preserve">Figure S1</w:t>
        </w:r>
      </w:hyperlink>
      <w:r>
        <w:t xml:space="preserve">). Of these children, 2054 had complete structural MRI data and 2308 had complete DTI data. Missing values in all variables of interest were imputed by random-forest multiple imputation.</w:t>
      </w:r>
      <w:r>
        <w:t xml:space="preserve"> </w:t>
      </w:r>
      <w:r>
        <w:t xml:space="preserve">Ethical standards. The study conforms with the World Medical Association Declaration of Helsinki</w:t>
      </w:r>
      <w:r>
        <w:t xml:space="preserve"> </w:t>
      </w:r>
      <w:r>
        <w:t xml:space="preserve">(2013)</w:t>
      </w:r>
      <w:r>
        <w:t xml:space="preserve">. Written informed consent was obtained from parents. The medical ethical committee of Erasmus MC, University Medical Center Rotterdam approved the study.</w:t>
      </w:r>
    </w:p>
    <w:bookmarkEnd w:id="570"/>
    <w:bookmarkStart w:id="571" w:name="arterial-health"/>
    <w:p>
      <w:pPr>
        <w:pStyle w:val="Heading3"/>
      </w:pPr>
      <w:r>
        <w:t xml:space="preserve">Arterial health</w:t>
      </w:r>
    </w:p>
    <w:p>
      <w:pPr>
        <w:pStyle w:val="FirstParagraph"/>
      </w:pPr>
      <w:r>
        <w:t xml:space="preserve">At the age of 10 years, carotid artery ultrasound was performed using the Logiq E9 device (GE Medical Systems, Wauwatosa, Wisconsin) while blood pressure was simultaneously assessed at the right brachial artery. Children were in supine position, with their head tilted slightly away from the transducer. The common carotid artery was identified in a longitudinal plane, ~10 mm proximal from the carotid bifurcation. Each common carotid artery was measured three times, resulting in six recordings that ideally included multiple heart cycles.</w:t>
      </w:r>
    </w:p>
    <w:p>
      <w:pPr>
        <w:pStyle w:val="BodyText"/>
      </w:pPr>
      <w:r>
        <w:rPr>
          <w:b/>
          <w:bCs/>
          <w:i/>
          <w:iCs/>
        </w:rPr>
        <w:t xml:space="preserve">Carotid intima–media thickness.</w:t>
      </w:r>
      <w:r>
        <w:t xml:space="preserve"> </w:t>
      </w:r>
      <w:r>
        <w:t xml:space="preserve">For each ultrasound recording, and at all R waves of the simultaneous electrocardiogram, cIMT was computed at the far wall as the average distance between lumen-intima and media-adventitia borders. Average cIMT of all frames of the acquired image sequence was then computed. Analyses were performed offline and semiautomatically, using the application Carotid Studio (Cardiovascular Suite; Quipu srl, Pisa, Italy). Overall mean cIMT (millimeters) was standardized using a z-transformation - i.e., (value – sample mean) / sample SD.</w:t>
      </w:r>
    </w:p>
    <w:p>
      <w:pPr>
        <w:pStyle w:val="BodyText"/>
      </w:pPr>
      <w:r>
        <w:rPr>
          <w:b/>
          <w:bCs/>
          <w:i/>
          <w:iCs/>
        </w:rPr>
        <w:t xml:space="preserve">Carotid distensibility.</w:t>
      </w:r>
      <w:r>
        <w:t xml:space="preserve"> </w:t>
      </w:r>
      <w:r>
        <w:t xml:space="preserve">The c coefficient, i.e., the relative change in lumen area during systole for a given peripheral pressure change was calculated as the difference between the maximal (diastolic) and minimal (systolic) lumen diameter of the carotid artery. Lumen diameter was computed as the average distance between the far and near media-adventitia interfaces for each frame of the acquired image sequence. Per recording, average distension and diameter values were used to compute the average carotid distensibility. Overall mean carotid distensibility (kPa</w:t>
      </w:r>
      <w:r>
        <w:rPr>
          <w:vertAlign w:val="superscript"/>
        </w:rPr>
        <w:t xml:space="preserve">−1</w:t>
      </w:r>
      <w:r>
        <w:t xml:space="preserve"> </w:t>
      </w:r>
      <w:r>
        <w:t xml:space="preserve">× 10</w:t>
      </w:r>
      <w:r>
        <w:rPr>
          <w:vertAlign w:val="superscript"/>
        </w:rPr>
        <w:t xml:space="preserve">−3</w:t>
      </w:r>
      <w:r>
        <w:t xml:space="preserve">) was standardized using a z-transformation.</w:t>
      </w:r>
    </w:p>
    <w:p>
      <w:pPr>
        <w:pStyle w:val="BodyText"/>
      </w:pPr>
      <w:r>
        <w:rPr>
          <w:b/>
          <w:bCs/>
          <w:i/>
          <w:iCs/>
        </w:rPr>
        <w:t xml:space="preserve">Blood pressure.</w:t>
      </w:r>
      <w:r>
        <w:t xml:space="preserve"> </w:t>
      </w:r>
      <w:r>
        <w:t xml:space="preserve">SBP and DBP were measured at the right brachial artery, four times with 1-min intervals, using the validated automatic sphygmomanometer Datascope Accutorr PlusTM (Paramus, New Jersey, USA). SBP and DBP (mm Hg) were determined by excluding the first measurement and averaging the other measurements, and were standardized using a z-transformation.</w:t>
      </w:r>
    </w:p>
    <w:bookmarkEnd w:id="571"/>
    <w:bookmarkStart w:id="573" w:name="brain-imaging"/>
    <w:p>
      <w:pPr>
        <w:pStyle w:val="Heading3"/>
      </w:pPr>
      <w:r>
        <w:t xml:space="preserve">Brain imaging</w:t>
      </w:r>
    </w:p>
    <w:p>
      <w:pPr>
        <w:pStyle w:val="FirstParagraph"/>
      </w:pPr>
      <w:r>
        <w:t xml:space="preserve">At the ages of 10 and 14 years, participants visited the Generation R research center at Erasmus MC – Sophia Children’s Hospital, where brain Magnetic Resonance Images (MRI) were acquired using a single, dedicated 3-Tesla scanner (General Electric MR750w, Milwaukee, WI, USA) with an eight-channel head coil. To minimize head motion, participants were familiarized with the scanner environment using a mock scanner.</w:t>
      </w:r>
    </w:p>
    <w:p>
      <w:pPr>
        <w:pStyle w:val="BodyText"/>
      </w:pPr>
      <w:r>
        <w:rPr>
          <w:b/>
          <w:bCs/>
          <w:i/>
          <w:iCs/>
        </w:rPr>
        <w:t xml:space="preserve">Brain volume.</w:t>
      </w:r>
      <w:r>
        <w:t xml:space="preserve"> </w:t>
      </w:r>
      <w:r>
        <w:t xml:space="preserve">High resolution T1-weighted images were obtained with an inversion recovery fast-spoiled gradient recalled sequence (parameters: TR = 8.77 ms, TE = 3.4 ms, TI = 600 ms, flip angle = 10°, FOV = 220×220mm, acquisition matrix = 220×220, slice thickness = 1mm, number of slices = 230, voxel size = 1×1×1mm, ARC Acceleration = 2). Images were processed using FreeSurfer 6.0</w:t>
      </w:r>
      <w:r>
        <w:t xml:space="preserve"> </w:t>
      </w:r>
      <w:r>
        <w:t xml:space="preserve">(Fischl, 2012)</w:t>
      </w:r>
      <w:r>
        <w:t xml:space="preserve">. The technical details of these procedures are described elsewhere</w:t>
      </w:r>
      <w:r>
        <w:t xml:space="preserve"> </w:t>
      </w:r>
      <w:r>
        <w:t xml:space="preserve">(Muetzel et al., 2019)</w:t>
      </w:r>
      <w:r>
        <w:t xml:space="preserve">. In brief, this included removal of the non-brain tissue, segmentation of white and grey matter structures, tessellation of the grey-white matter boundary, topology correction and surface deformation to identify the cortical grey-white matter and the grey-cerebrospinal fluid boundary. Reconstructions were visually inspected and those with insufficient quality were further excluded</w:t>
      </w:r>
      <w:r>
        <w:t xml:space="preserve"> </w:t>
      </w:r>
      <w:r>
        <w:t xml:space="preserve">(Muetzel et al., 2019)</w:t>
      </w:r>
      <w:r>
        <w:t xml:space="preserve">.</w:t>
      </w:r>
    </w:p>
    <w:p>
      <w:pPr>
        <w:pStyle w:val="BodyText"/>
      </w:pPr>
      <w:r>
        <w:t xml:space="preserve">Global metrics of volume, i.e., total brain (TBV) and total grey matter volume (GMV), as well as specific subcortical structures’ volumes were extracted. Brain metrics were be standardized using a z-transformation.</w:t>
      </w:r>
    </w:p>
    <w:p>
      <w:pPr>
        <w:pStyle w:val="BodyText"/>
      </w:pPr>
      <w:r>
        <w:rPr>
          <w:b/>
          <w:bCs/>
          <w:i/>
          <w:iCs/>
        </w:rPr>
        <w:t xml:space="preserve">White matter microstructure.</w:t>
      </w:r>
      <w:r>
        <w:t xml:space="preserve"> </w:t>
      </w:r>
      <w:r>
        <w:t xml:space="preserve">DTI data were obtained using an echo-planar sequence with three b = 0 scans and 35 diffusion-weighted images (b = 1000 s/mm</w:t>
      </w:r>
      <w:r>
        <w:rPr>
          <w:vertAlign w:val="superscript"/>
        </w:rPr>
        <w:t xml:space="preserve">2</w:t>
      </w:r>
      <w:r>
        <w:t xml:space="preserve">). The following parameters were used: TR = 12.5 ms, TE = 72.8 ms, FOV = 240×240 mm, acquisition matrix = 120×120, slice thickness = 2 mm, number of slices = 65. Images were pre-processed using</w:t>
      </w:r>
      <w:r>
        <w:t xml:space="preserve"> </w:t>
      </w:r>
      <w:hyperlink r:id="rId572">
        <w:r>
          <w:rPr>
            <w:rStyle w:val="Hyperlink"/>
          </w:rPr>
          <w:t xml:space="preserve">FSL 6.0.1</w:t>
        </w:r>
      </w:hyperlink>
      <w:r>
        <w:t xml:space="preserve">. Briefly, non-brain tissue was removed, images were corrected for eddy current-induced distortions and minor head motion using</w:t>
      </w:r>
      <w:r>
        <w:t xml:space="preserve"> </w:t>
      </w:r>
      <w:r>
        <w:t xml:space="preserve">‘eddy’</w:t>
      </w:r>
      <w:r>
        <w:t xml:space="preserve">, and the diffusion gradient table was rotated accordingly. A diffusion tensor was fit at each voxel using a weighted least squares method, and common scalar metrics including global fractional anisotropy (FA) and mean diffusivity (MD) were computed. FA describes the degree to which water diffuses preferentially along one direction (e.g., along a bundle of myelinated axons) and is sensitive to microstructural changes. MD describes the average diffusion in all directions. White matter tracts, were also delineated using fully-automated probabilistic fiber tractography as implemented in FSL AutoPtx</w:t>
      </w:r>
      <w:r>
        <w:t xml:space="preserve"> </w:t>
      </w:r>
      <w:r>
        <w:t xml:space="preserve">(De Groot et al., 2013)</w:t>
      </w:r>
      <w:r>
        <w:t xml:space="preserve">. Average FA and MD were calculated for each tract. Global and tract-specific FA and MD values were standardized using a z-transformation. Image quality was assessed by manual and automated inspection</w:t>
      </w:r>
      <w:r>
        <w:t xml:space="preserve"> </w:t>
      </w:r>
      <w:r>
        <w:t xml:space="preserve">(Muetzel et al., 2018)</w:t>
      </w:r>
      <w:r>
        <w:t xml:space="preserve">.</w:t>
      </w:r>
    </w:p>
    <w:bookmarkEnd w:id="573"/>
    <w:bookmarkStart w:id="574" w:name="covariates-1"/>
    <w:p>
      <w:pPr>
        <w:pStyle w:val="Heading3"/>
      </w:pPr>
      <w:r>
        <w:t xml:space="preserve">Covariates</w:t>
      </w:r>
    </w:p>
    <w:p>
      <w:pPr>
        <w:pStyle w:val="FirstParagraph"/>
      </w:pPr>
      <w:r>
        <w:t xml:space="preserve">Information on the maternal age and child ethnic background (based on parental country of origin and dichotomized into European vs. non-European) was collected by questionnaire at enrollment. Date of birth and child sex, weight and gestational age were recorded at birth. Both caregivers reported on their highest completed educational level when children were 6 years old, and these reports were combined into a single</w:t>
      </w:r>
      <w:r>
        <w:t xml:space="preserve"> </w:t>
      </w:r>
      <w:r>
        <w:t xml:space="preserve">“parental education”</w:t>
      </w:r>
      <w:r>
        <w:t xml:space="preserve"> </w:t>
      </w:r>
      <w:r>
        <w:t xml:space="preserve">score. Child height (in m) and weight (in kg) were measured during the 10-years visit, and used to compute body mass index (BMI) z-scores.</w:t>
      </w:r>
    </w:p>
    <w:bookmarkEnd w:id="574"/>
    <w:bookmarkStart w:id="576" w:name="statistical-analysis-2"/>
    <w:p>
      <w:pPr>
        <w:pStyle w:val="Heading3"/>
      </w:pPr>
      <w:r>
        <w:t xml:space="preserve">Statistical analysis</w:t>
      </w:r>
    </w:p>
    <w:p>
      <w:pPr>
        <w:pStyle w:val="FirstParagraph"/>
      </w:pPr>
      <w:r>
        <w:t xml:space="preserve">Analyses were conducted using R version 4.2.0(R Core Team, 2021). All scripts are</w:t>
      </w:r>
      <w:r>
        <w:t xml:space="preserve"> </w:t>
      </w:r>
      <w:hyperlink r:id="rId575">
        <w:r>
          <w:rPr>
            <w:rStyle w:val="Hyperlink"/>
          </w:rPr>
          <w:t xml:space="preserve">publicly available</w:t>
        </w:r>
      </w:hyperlink>
      <w:r>
        <w:t xml:space="preserve">.</w:t>
      </w:r>
    </w:p>
    <w:p>
      <w:pPr>
        <w:pStyle w:val="BodyText"/>
      </w:pPr>
      <w:r>
        <w:rPr>
          <w:b/>
          <w:bCs/>
          <w:i/>
          <w:iCs/>
        </w:rPr>
        <w:t xml:space="preserve">Imputation.</w:t>
      </w:r>
      <w:r>
        <w:t xml:space="preserve"> </w:t>
      </w:r>
      <w:r>
        <w:t xml:space="preserve">Missing data in all exposures, outcomes and covariates were imputed by random-forest multiple imputation</w:t>
      </w:r>
      <w:r>
        <w:t xml:space="preserve"> </w:t>
      </w:r>
      <w:r>
        <w:t xml:space="preserve">(Shah et al., 2014)</w:t>
      </w:r>
      <w:r>
        <w:t xml:space="preserve">, using 20 imputed datasets, 10 trees and 40 iterations, as implemented by the mice R package</w:t>
      </w:r>
      <w:r>
        <w:t xml:space="preserve"> </w:t>
      </w:r>
      <w:r>
        <w:t xml:space="preserve">(Buuren &amp; Groothuis-Oudshoorn, 2011)</w:t>
      </w:r>
      <w:r>
        <w:t xml:space="preserve">. Details of the imputation model and quality are provided in Supplementary materials (</w:t>
      </w:r>
      <w:hyperlink r:id="rId569">
        <w:r>
          <w:rPr>
            <w:rStyle w:val="Hyperlink"/>
          </w:rPr>
          <w:t xml:space="preserve">Methods S1</w:t>
        </w:r>
      </w:hyperlink>
      <w:r>
        <w:t xml:space="preserve"> </w:t>
      </w:r>
      <w:r>
        <w:t xml:space="preserve">and</w:t>
      </w:r>
      <w:r>
        <w:t xml:space="preserve"> </w:t>
      </w:r>
      <w:hyperlink r:id="rId569">
        <w:r>
          <w:rPr>
            <w:rStyle w:val="Hyperlink"/>
          </w:rPr>
          <w:t xml:space="preserve">Table S1</w:t>
        </w:r>
      </w:hyperlink>
      <w:r>
        <w:t xml:space="preserve">).</w:t>
      </w:r>
    </w:p>
    <w:p>
      <w:pPr>
        <w:pStyle w:val="BodyText"/>
      </w:pPr>
      <w:r>
        <w:rPr>
          <w:b/>
          <w:bCs/>
          <w:i/>
          <w:iCs/>
        </w:rPr>
        <w:t xml:space="preserve">Main analyses.</w:t>
      </w:r>
      <w:r>
        <w:t xml:space="preserve"> </w:t>
      </w:r>
      <w:r>
        <w:t xml:space="preserve">All models were fit in each imputed dataset, and pooled across imputations using Rubin’s rules</w:t>
      </w:r>
      <w:r>
        <w:t xml:space="preserve"> </w:t>
      </w:r>
      <w:r>
        <w:t xml:space="preserve">(Rubin, 1987)</w:t>
      </w:r>
      <w:r>
        <w:t xml:space="preserve">. For each exposure of interest (i.e., carotid IMT and distensibility, SBP and DBP), four multiple linear regressions were performed including</w:t>
      </w:r>
      <w:r>
        <w:t xml:space="preserve"> </w:t>
      </w:r>
      <w:r>
        <w:rPr>
          <w:i/>
          <w:iCs/>
        </w:rPr>
        <w:t xml:space="preserve">a)</w:t>
      </w:r>
      <w:r>
        <w:t xml:space="preserve"> </w:t>
      </w:r>
      <w:r>
        <w:t xml:space="preserve">TBV,</w:t>
      </w:r>
      <w:r>
        <w:t xml:space="preserve"> </w:t>
      </w:r>
      <w:r>
        <w:rPr>
          <w:i/>
          <w:iCs/>
        </w:rPr>
        <w:t xml:space="preserve">b)</w:t>
      </w:r>
      <w:r>
        <w:t xml:space="preserve"> </w:t>
      </w:r>
      <w:r>
        <w:t xml:space="preserve">GMV,</w:t>
      </w:r>
      <w:r>
        <w:t xml:space="preserve"> </w:t>
      </w:r>
      <w:r>
        <w:rPr>
          <w:i/>
          <w:iCs/>
        </w:rPr>
        <w:t xml:space="preserve">c)</w:t>
      </w:r>
      <w:r>
        <w:t xml:space="preserve"> </w:t>
      </w:r>
      <w:r>
        <w:t xml:space="preserve">global FA and</w:t>
      </w:r>
      <w:r>
        <w:t xml:space="preserve"> </w:t>
      </w:r>
      <w:r>
        <w:rPr>
          <w:i/>
          <w:iCs/>
        </w:rPr>
        <w:t xml:space="preserve">d)</w:t>
      </w:r>
      <w:r>
        <w:t xml:space="preserve"> </w:t>
      </w:r>
      <w:r>
        <w:t xml:space="preserve">global MD, measured at age 14, as dependent variable. We ran a</w:t>
      </w:r>
      <w:r>
        <w:t xml:space="preserve"> </w:t>
      </w:r>
      <w:r>
        <w:t xml:space="preserve">“base model”</w:t>
      </w:r>
      <w:r>
        <w:t xml:space="preserve"> </w:t>
      </w:r>
      <w:r>
        <w:t xml:space="preserve">adjusting for child sex, height, age at MRI assessment and age gap between clinical and MRI assessments, and a</w:t>
      </w:r>
      <w:r>
        <w:t xml:space="preserve"> </w:t>
      </w:r>
      <w:r>
        <w:t xml:space="preserve">“confounder model”</w:t>
      </w:r>
      <w:r>
        <w:t xml:space="preserve">, which additionally included child ethnicity, BMI z-score, parental education and maternal age. Covariates were identified based on the graphical criteria for confounding (</w:t>
      </w:r>
      <w:hyperlink r:id="rId569">
        <w:r>
          <w:rPr>
            <w:rStyle w:val="Hyperlink"/>
          </w:rPr>
          <w:t xml:space="preserve">Figure S2</w:t>
        </w:r>
      </w:hyperlink>
      <w:r>
        <w:t xml:space="preserve">).</w:t>
      </w:r>
    </w:p>
    <w:p>
      <w:pPr>
        <w:pStyle w:val="BodyText"/>
      </w:pPr>
      <w:r>
        <w:t xml:space="preserve">To minimize false positive findings due to multiple testing (k=16), false discovery rate (FDR) correction</w:t>
      </w:r>
      <w:r>
        <w:t xml:space="preserve"> </w:t>
      </w:r>
      <w:r>
        <w:t xml:space="preserve">(Benjamini &amp; Yekutieli, 2001)</w:t>
      </w:r>
      <w:r>
        <w:t xml:space="preserve"> </w:t>
      </w:r>
      <w:r>
        <w:t xml:space="preserve">was applied to all p-values.</w:t>
      </w:r>
    </w:p>
    <w:p>
      <w:pPr>
        <w:pStyle w:val="BodyText"/>
      </w:pPr>
      <w:r>
        <w:t xml:space="preserve">Non-linear terms for each arterial health exposure (i.e., natural splines) were retained in the model when they significantly improved its fit (see</w:t>
      </w:r>
      <w:r>
        <w:t xml:space="preserve"> </w:t>
      </w:r>
      <w:hyperlink r:id="rId569">
        <w:r>
          <w:rPr>
            <w:rStyle w:val="Hyperlink"/>
          </w:rPr>
          <w:t xml:space="preserve">Methods S2</w:t>
        </w:r>
      </w:hyperlink>
      <w:r>
        <w:t xml:space="preserve">).</w:t>
      </w:r>
    </w:p>
    <w:p>
      <w:pPr>
        <w:pStyle w:val="BodyText"/>
      </w:pPr>
      <w:r>
        <w:rPr>
          <w:b/>
          <w:bCs/>
          <w:i/>
          <w:iCs/>
        </w:rPr>
        <w:t xml:space="preserve">Exploratory follow-up analyses.</w:t>
      </w:r>
      <w:r>
        <w:t xml:space="preserve"> </w:t>
      </w:r>
      <w:r>
        <w:t xml:space="preserve">We further assessed associations between each exposure and the longitudinal change in each neuroimaging marker from age 10 to 14 years, using linear mixed-effects models with a random intercept per subject (see</w:t>
      </w:r>
      <w:r>
        <w:t xml:space="preserve"> </w:t>
      </w:r>
      <w:hyperlink r:id="rId569">
        <w:r>
          <w:rPr>
            <w:rStyle w:val="Hyperlink"/>
          </w:rPr>
          <w:t xml:space="preserve">Methods S3</w:t>
        </w:r>
      </w:hyperlink>
      <w:r>
        <w:t xml:space="preserve">;</w:t>
      </w:r>
      <w:r>
        <w:t xml:space="preserve"> </w:t>
      </w:r>
      <w:r>
        <w:t xml:space="preserve">(Bates et al., 2015)</w:t>
      </w:r>
      <w:r>
        <w:t xml:space="preserve">). Note that brain outcomes were not standardized for these analyses to prevent incorrect estimation of the correlation structure.</w:t>
      </w:r>
    </w:p>
    <w:p>
      <w:pPr>
        <w:pStyle w:val="BodyText"/>
      </w:pPr>
      <w:r>
        <w:t xml:space="preserve">To further characterize the regional specificity of these effects, we assessed associations with: total intracranial, cerebro-spinal fluid, white matter, cortical and subcortical grey matter volumes, as well as subcortical regional volumes (Accumbens, Amygdala, Caudate, Hippocampus, Pallidum, Putamen, Thalamus); white-matter tracts FA and MD (Cingulate gyrus, Cortico-spinal tract, Uncinate fasciculus, Inferior &amp; Superior longitudinal fasciculus, Major &amp; Minor forceps), and vertex-wise cortical thickness (see</w:t>
      </w:r>
      <w:r>
        <w:t xml:space="preserve"> </w:t>
      </w:r>
      <w:hyperlink r:id="rId569">
        <w:r>
          <w:rPr>
            <w:rStyle w:val="Hyperlink"/>
          </w:rPr>
          <w:t xml:space="preserve">Methods S4</w:t>
        </w:r>
      </w:hyperlink>
      <w:r>
        <w:t xml:space="preserve">) at age 14. These latter analyses were further adjusted for total intracranial volume.</w:t>
      </w:r>
    </w:p>
    <w:p>
      <w:pPr>
        <w:pStyle w:val="BodyText"/>
      </w:pPr>
      <w:r>
        <w:t xml:space="preserve">Finally, since sex differences and premature birth have been implicated in the associations of interest</w:t>
      </w:r>
      <w:r>
        <w:t xml:space="preserve"> </w:t>
      </w:r>
      <w:r>
        <w:t xml:space="preserve">(Gluckman et al., 2008; Pasha et al., 2018)</w:t>
      </w:r>
      <w:r>
        <w:t xml:space="preserve">, we</w:t>
      </w:r>
      <w:r>
        <w:t xml:space="preserve"> </w:t>
      </w:r>
      <w:r>
        <w:rPr>
          <w:i/>
          <w:iCs/>
        </w:rPr>
        <w:t xml:space="preserve">a)</w:t>
      </w:r>
      <w:r>
        <w:t xml:space="preserve"> </w:t>
      </w:r>
      <w:r>
        <w:t xml:space="preserve">investigated effect modification by sex and</w:t>
      </w:r>
      <w:r>
        <w:t xml:space="preserve"> </w:t>
      </w:r>
      <w:r>
        <w:rPr>
          <w:i/>
          <w:iCs/>
        </w:rPr>
        <w:t xml:space="preserve">b)</w:t>
      </w:r>
      <w:r>
        <w:t xml:space="preserve"> </w:t>
      </w:r>
      <w:r>
        <w:t xml:space="preserve">additionally adjusted the main models for birthweight and gestational age at birth.</w:t>
      </w:r>
    </w:p>
    <w:p>
      <w:pPr>
        <w:pStyle w:val="BodyText"/>
      </w:pPr>
      <w:r>
        <w:rPr>
          <w:b/>
          <w:bCs/>
          <w:i/>
          <w:iCs/>
        </w:rPr>
        <w:t xml:space="preserve">Sensitivity analyses.</w:t>
      </w:r>
      <w:r>
        <w:t xml:space="preserve"> </w:t>
      </w:r>
      <w:r>
        <w:t xml:space="preserve">To assess the impact and adequacy of our sample selection and imputation procedure, we ran all analyses in the full cohort (</w:t>
      </w:r>
      <w:r>
        <w:rPr>
          <w:i/>
          <w:iCs/>
        </w:rPr>
        <w:t xml:space="preserve">n</w:t>
      </w:r>
      <w:r>
        <w:t xml:space="preserve">=9749) and in the subsample with complete outcome data (</w:t>
      </w:r>
      <w:r>
        <w:rPr>
          <w:i/>
          <w:iCs/>
        </w:rPr>
        <w:t xml:space="preserve">n</w:t>
      </w:r>
      <w:r>
        <w:t xml:space="preserve">=2054-2308).</w:t>
      </w:r>
    </w:p>
    <w:bookmarkEnd w:id="576"/>
    <w:bookmarkEnd w:id="577"/>
    <w:bookmarkStart w:id="594" w:name="results-3"/>
    <w:p>
      <w:pPr>
        <w:pStyle w:val="Heading2"/>
      </w:pPr>
      <w:r>
        <w:t xml:space="preserve">7.3 Results</w:t>
      </w:r>
    </w:p>
    <w:p>
      <w:pPr>
        <w:pStyle w:val="FirstParagraph"/>
      </w:pPr>
      <w:r>
        <w:t xml:space="preserve">Participants characteristics. Sample descriptives are displayed in</w:t>
      </w:r>
      <w:r>
        <w:t xml:space="preserve"> </w:t>
      </w:r>
      <w:hyperlink w:anchor="tbl-7.1">
        <w:r>
          <w:rPr>
            <w:rStyle w:val="Hyperlink"/>
          </w:rPr>
          <w:t xml:space="preserve">Table 7.1</w:t>
        </w:r>
      </w:hyperlink>
      <w:r>
        <w:t xml:space="preserve"> </w:t>
      </w:r>
      <w:r>
        <w:t xml:space="preserve">(see also</w:t>
      </w:r>
      <w:r>
        <w:t xml:space="preserve"> </w:t>
      </w:r>
      <w:hyperlink r:id="rId569">
        <w:r>
          <w:rPr>
            <w:rStyle w:val="Hyperlink"/>
          </w:rPr>
          <w:t xml:space="preserve">Tables S1-S2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8" w:name="tbl-7.1"/>
          <w:p>
            <w:pPr>
              <w:jc w:val="center"/>
            </w:pPr>
            <w:pPr>
              <w:jc w:val="start"/>
              <w:spacing w:before="200"/>
              <w:pStyle w:val="ImageCaption"/>
            </w:pPr>
            <w:r>
              <w:t xml:space="preserve">Table 7.1</w:t>
            </w:r>
          </w:p>
          <w:tbl>
            <w:tblPr>
              <w:tblStyle w:val="Table"/>
              <w:tblW w:type="auto" w:w="0"/>
              <w:tblLook w:firstRow="1" w:lastRow="1" w:firstColumn="0" w:lastColumn="0" w:noHBand="0" w:noVBand="0" w:val="0020"/>
            </w:tblPr>
            <w:tblGrid>
              <w:gridCol w:w="2640"/>
              <w:gridCol w:w="2640"/>
              <w:gridCol w:w="2640"/>
            </w:tblGrid>
            <w:tr>
              <w:trPr>
                <w:tblHeader w:val="on"/>
              </w:trPr>
              <w:tc>
                <w:tcPr>
                  <w:gridSpan w:val="3"/>
                </w:tcPr>
                <w:p>
                  <w:pPr>
                    <w:pStyle w:val="Compact"/>
                    <w:jc w:val="center"/>
                  </w:pPr>
                  <w:r>
                    <w:rPr>
                      <w:b/>
                      <w:bCs/>
                    </w:rPr>
                    <w:t xml:space="preserve">Sample descriptives</w:t>
                  </w:r>
                  <w:r>
                    <w:br/>
                  </w:r>
                  <w:r>
                    <w:t xml:space="preserve">Generation R (GenR)</w:t>
                  </w:r>
                </w:p>
              </w:tc>
            </w:tr>
            <w:tr>
              <w:tc>
                <w:tcPr/>
                <w:p>
                  <w:pPr>
                    <w:pStyle w:val="Compact"/>
                    <w:jc w:val="center"/>
                  </w:pPr>
                  <w:r>
                    <w:rPr>
                      <w:b/>
                      <w:bCs/>
                    </w:rPr>
                    <w:t xml:space="preserve">Measure</w:t>
                  </w:r>
                </w:p>
              </w:tc>
              <w:tc>
                <w:tcPr/>
                <w:p>
                  <w:pPr>
                    <w:pStyle w:val="Compact"/>
                    <w:jc w:val="center"/>
                  </w:pPr>
                  <w:r>
                    <w:rPr>
                      <w:b/>
                      <w:bCs/>
                    </w:rPr>
                    <w:t xml:space="preserve">Time point</w:t>
                  </w:r>
                </w:p>
              </w:tc>
              <w:tc>
                <w:tcPr/>
                <w:p>
                  <w:pPr>
                    <w:pStyle w:val="Compact"/>
                    <w:jc w:val="center"/>
                  </w:pPr>
                  <w:r>
                    <w:rPr>
                      <w:b/>
                      <w:bCs/>
                    </w:rPr>
                    <w:t xml:space="preserve">Descriptives</w:t>
                  </w:r>
                </w:p>
              </w:tc>
            </w:tr>
            <w:tr>
              <w:tc>
                <w:tcPr/>
                <w:p>
                  <w:pPr>
                    <w:pStyle w:val="Compact"/>
                    <w:jc w:val="center"/>
                  </w:pPr>
                  <w:r>
                    <w:t xml:space="preserve">Sex,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Male</w:t>
                  </w:r>
                </w:p>
              </w:tc>
              <w:tc>
                <w:tcPr/>
                <w:p>
                  <w:pPr>
                    <w:pStyle w:val="Compact"/>
                    <w:jc w:val="center"/>
                  </w:pPr>
                  <w:r>
                    <w:t xml:space="preserve"> </w:t>
                  </w:r>
                </w:p>
              </w:tc>
              <w:tc>
                <w:tcPr/>
                <w:p>
                  <w:pPr>
                    <w:pStyle w:val="Compact"/>
                    <w:jc w:val="center"/>
                  </w:pPr>
                  <w:r>
                    <w:t xml:space="preserve">2647 (49.6%)</w:t>
                  </w:r>
                </w:p>
              </w:tc>
            </w:tr>
            <w:tr>
              <w:tc>
                <w:tcPr/>
                <w:p>
                  <w:pPr>
                    <w:pStyle w:val="Compact"/>
                    <w:jc w:val="center"/>
                  </w:pPr>
                  <w:r>
                    <w:t xml:space="preserve">Female</w:t>
                  </w:r>
                </w:p>
              </w:tc>
              <w:tc>
                <w:tcPr/>
                <w:p>
                  <w:pPr>
                    <w:pStyle w:val="Compact"/>
                    <w:jc w:val="center"/>
                  </w:pPr>
                  <w:r>
                    <w:t xml:space="preserve"> </w:t>
                  </w:r>
                </w:p>
              </w:tc>
              <w:tc>
                <w:tcPr/>
                <w:p>
                  <w:pPr>
                    <w:pStyle w:val="Compact"/>
                    <w:jc w:val="center"/>
                  </w:pPr>
                  <w:r>
                    <w:t xml:space="preserve">2694 (50.4%)</w:t>
                  </w:r>
                </w:p>
              </w:tc>
            </w:tr>
            <w:tr>
              <w:tc>
                <w:tcPr/>
                <w:p>
                  <w:pPr>
                    <w:pStyle w:val="Compact"/>
                    <w:jc w:val="center"/>
                  </w:pPr>
                  <w:r>
                    <w:t xml:space="preserve">Ethnic background,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European</w:t>
                  </w:r>
                </w:p>
              </w:tc>
              <w:tc>
                <w:tcPr/>
                <w:p>
                  <w:pPr>
                    <w:pStyle w:val="Compact"/>
                    <w:jc w:val="center"/>
                  </w:pPr>
                  <w:r>
                    <w:t xml:space="preserve"> </w:t>
                  </w:r>
                </w:p>
              </w:tc>
              <w:tc>
                <w:tcPr/>
                <w:p>
                  <w:pPr>
                    <w:pStyle w:val="Compact"/>
                    <w:jc w:val="center"/>
                  </w:pPr>
                  <w:r>
                    <w:t xml:space="preserve">3448 (64.6%)</w:t>
                  </w:r>
                </w:p>
              </w:tc>
            </w:tr>
            <w:tr>
              <w:tc>
                <w:tcPr/>
                <w:p>
                  <w:pPr>
                    <w:pStyle w:val="Compact"/>
                    <w:jc w:val="center"/>
                  </w:pPr>
                  <w:r>
                    <w:t xml:space="preserve">Non-European</w:t>
                  </w:r>
                </w:p>
              </w:tc>
              <w:tc>
                <w:tcPr/>
                <w:p>
                  <w:pPr>
                    <w:pStyle w:val="Compact"/>
                    <w:jc w:val="center"/>
                  </w:pPr>
                  <w:r>
                    <w:t xml:space="preserve"> </w:t>
                  </w:r>
                </w:p>
              </w:tc>
              <w:tc>
                <w:tcPr/>
                <w:p>
                  <w:pPr>
                    <w:pStyle w:val="Compact"/>
                    <w:jc w:val="center"/>
                  </w:pPr>
                  <w:r>
                    <w:t xml:space="preserve">1893 (35.4%)</w:t>
                  </w:r>
                </w:p>
              </w:tc>
            </w:tr>
            <w:tr>
              <w:tc>
                <w:tcPr/>
                <w:p>
                  <w:pPr>
                    <w:pStyle w:val="Compact"/>
                    <w:jc w:val="center"/>
                  </w:pPr>
                  <w:r>
                    <w:t xml:space="preserve">Maternal age,</w:t>
                  </w:r>
                  <w:r>
                    <w:t xml:space="preserve"> </w:t>
                  </w:r>
                  <w:r>
                    <w:t xml:space="preserve">years, mean (SD)</w:t>
                  </w:r>
                </w:p>
              </w:tc>
              <w:tc>
                <w:tcPr/>
                <w:p>
                  <w:pPr>
                    <w:pStyle w:val="Compact"/>
                    <w:jc w:val="center"/>
                  </w:pPr>
                  <w:r>
                    <w:t xml:space="preserve">Birth</w:t>
                  </w:r>
                </w:p>
              </w:tc>
              <w:tc>
                <w:tcPr/>
                <w:p>
                  <w:pPr>
                    <w:pStyle w:val="Compact"/>
                    <w:jc w:val="center"/>
                  </w:pPr>
                  <w:r>
                    <w:t xml:space="preserve">30.9 (5.0)</w:t>
                  </w:r>
                </w:p>
              </w:tc>
            </w:tr>
            <w:tr>
              <w:tc>
                <w:tcPr/>
                <w:p>
                  <w:pPr>
                    <w:pStyle w:val="Compact"/>
                    <w:jc w:val="center"/>
                  </w:pPr>
                  <w:r>
                    <w:t xml:space="preserve">Maternal education</w:t>
                  </w:r>
                  <w:r>
                    <w:rPr>
                      <w:vertAlign w:val="superscript"/>
                    </w:rPr>
                    <w:t xml:space="preserve">a</w:t>
                  </w:r>
                  <w:r>
                    <w:t xml:space="preserve">, n (%)</w:t>
                  </w:r>
                </w:p>
              </w:tc>
              <w:tc>
                <w:tcPr/>
                <w:p>
                  <w:pPr>
                    <w:pStyle w:val="Compact"/>
                    <w:jc w:val="center"/>
                  </w:pPr>
                  <w:r>
                    <w:t xml:space="preserve">6y</w:t>
                  </w:r>
                </w:p>
              </w:tc>
              <w:tc>
                <w:tcPr/>
                <w:p>
                  <w:pPr>
                    <w:pStyle w:val="Compact"/>
                    <w:jc w:val="center"/>
                  </w:pPr>
                  <w:r>
                    <w:t xml:space="preserve"> </w:t>
                  </w:r>
                </w:p>
              </w:tc>
            </w:tr>
            <w:tr>
              <w:tc>
                <w:tcPr/>
                <w:p>
                  <w:pPr>
                    <w:pStyle w:val="Compact"/>
                    <w:jc w:val="center"/>
                  </w:pPr>
                  <w:r>
                    <w:t xml:space="preserve">Low</w:t>
                  </w:r>
                </w:p>
              </w:tc>
              <w:tc>
                <w:tcPr/>
                <w:p>
                  <w:pPr>
                    <w:pStyle w:val="Compact"/>
                    <w:jc w:val="center"/>
                  </w:pPr>
                  <w:r>
                    <w:t xml:space="preserve"> </w:t>
                  </w:r>
                </w:p>
              </w:tc>
              <w:tc>
                <w:tcPr/>
                <w:p>
                  <w:pPr>
                    <w:pStyle w:val="Compact"/>
                    <w:jc w:val="center"/>
                  </w:pPr>
                  <w:r>
                    <w:t xml:space="preserve">2447 (45.8%)</w:t>
                  </w:r>
                </w:p>
              </w:tc>
            </w:tr>
            <w:tr>
              <w:tc>
                <w:tcPr/>
                <w:p>
                  <w:pPr>
                    <w:pStyle w:val="Compact"/>
                    <w:jc w:val="center"/>
                  </w:pPr>
                  <w:r>
                    <w:t xml:space="preserve">Medium</w:t>
                  </w:r>
                </w:p>
              </w:tc>
              <w:tc>
                <w:tcPr/>
                <w:p>
                  <w:pPr>
                    <w:pStyle w:val="Compact"/>
                    <w:jc w:val="center"/>
                  </w:pPr>
                  <w:r>
                    <w:t xml:space="preserve"> </w:t>
                  </w:r>
                </w:p>
              </w:tc>
              <w:tc>
                <w:tcPr/>
                <w:p>
                  <w:pPr>
                    <w:pStyle w:val="Compact"/>
                    <w:jc w:val="center"/>
                  </w:pPr>
                  <w:r>
                    <w:t xml:space="preserve">1424 (26.7%)</w:t>
                  </w:r>
                </w:p>
              </w:tc>
            </w:tr>
            <w:tr>
              <w:tc>
                <w:tcPr/>
                <w:p>
                  <w:pPr>
                    <w:pStyle w:val="Compact"/>
                    <w:jc w:val="center"/>
                  </w:pPr>
                  <w:r>
                    <w:t xml:space="preserve">High</w:t>
                  </w:r>
                </w:p>
              </w:tc>
              <w:tc>
                <w:tcPr/>
                <w:p>
                  <w:pPr>
                    <w:pStyle w:val="Compact"/>
                    <w:jc w:val="center"/>
                  </w:pPr>
                  <w:r>
                    <w:t xml:space="preserve"> </w:t>
                  </w:r>
                </w:p>
              </w:tc>
              <w:tc>
                <w:tcPr/>
                <w:p>
                  <w:pPr>
                    <w:pStyle w:val="Compact"/>
                    <w:jc w:val="center"/>
                  </w:pPr>
                  <w:r>
                    <w:t xml:space="preserve">1470 (27.5%)</w:t>
                  </w:r>
                </w:p>
              </w:tc>
            </w:tr>
            <w:tr>
              <w:tc>
                <w:tcPr/>
                <w:p>
                  <w:pPr>
                    <w:pStyle w:val="Compact"/>
                    <w:jc w:val="center"/>
                  </w:pPr>
                  <w:r>
                    <w:t xml:space="preserve">Height,</w:t>
                  </w:r>
                  <w:r>
                    <w:t xml:space="preserve"> </w:t>
                  </w:r>
                  <w:r>
                    <w:t xml:space="preserve">cm, mean (SD)</w:t>
                  </w:r>
                </w:p>
              </w:tc>
              <w:tc>
                <w:tcPr/>
                <w:p>
                  <w:pPr>
                    <w:pStyle w:val="Compact"/>
                    <w:jc w:val="center"/>
                  </w:pPr>
                  <w:r>
                    <w:t xml:space="preserve">10y</w:t>
                  </w:r>
                </w:p>
              </w:tc>
              <w:tc>
                <w:tcPr/>
                <w:p>
                  <w:pPr>
                    <w:pStyle w:val="Compact"/>
                    <w:jc w:val="center"/>
                  </w:pPr>
                  <w:r>
                    <w:t xml:space="preserve">141.5 (6.7)</w:t>
                  </w:r>
                </w:p>
              </w:tc>
            </w:tr>
            <w:tr>
              <w:tc>
                <w:tcPr/>
                <w:p>
                  <w:pPr>
                    <w:pStyle w:val="Compact"/>
                    <w:jc w:val="center"/>
                  </w:pPr>
                  <w:r>
                    <w:t xml:space="preserve">Body mass index (BMI),</w:t>
                  </w:r>
                  <w:r>
                    <w:t xml:space="preserve"> </w:t>
                  </w:r>
                  <w:r>
                    <w:t xml:space="preserve">kg/m</w:t>
                  </w:r>
                  <w:r>
                    <w:rPr>
                      <w:vertAlign w:val="superscript"/>
                    </w:rPr>
                    <w:t xml:space="preserve">2</w:t>
                  </w:r>
                  <w:r>
                    <w:t xml:space="preserve">, median [range]</w:t>
                  </w:r>
                </w:p>
              </w:tc>
              <w:tc>
                <w:tcPr/>
                <w:p>
                  <w:pPr>
                    <w:pStyle w:val="Compact"/>
                    <w:jc w:val="center"/>
                  </w:pPr>
                  <w:r>
                    <w:t xml:space="preserve">10y</w:t>
                  </w:r>
                </w:p>
              </w:tc>
              <w:tc>
                <w:tcPr/>
                <w:p>
                  <w:pPr>
                    <w:pStyle w:val="Compact"/>
                    <w:jc w:val="center"/>
                  </w:pPr>
                  <w:r>
                    <w:t xml:space="preserve">17.01 [12.02-35.41]</w:t>
                  </w:r>
                </w:p>
              </w:tc>
            </w:tr>
            <w:tr>
              <w:tc>
                <w:tcPr/>
                <w:p>
                  <w:pPr>
                    <w:pStyle w:val="Compact"/>
                    <w:jc w:val="center"/>
                  </w:pPr>
                  <w:r>
                    <w:t xml:space="preserve">Carotid intima-media thickness (IMT),</w:t>
                  </w:r>
                  <w:r>
                    <w:t xml:space="preserve"> </w:t>
                  </w:r>
                  <w:r>
                    <w:t xml:space="preserve">mm, mean (SD)</w:t>
                  </w:r>
                </w:p>
              </w:tc>
              <w:tc>
                <w:tcPr/>
                <w:p>
                  <w:pPr>
                    <w:pStyle w:val="Compact"/>
                    <w:jc w:val="center"/>
                  </w:pPr>
                  <w:r>
                    <w:t xml:space="preserve">10y</w:t>
                  </w:r>
                </w:p>
              </w:tc>
              <w:tc>
                <w:tcPr/>
                <w:p>
                  <w:pPr>
                    <w:pStyle w:val="Compact"/>
                    <w:jc w:val="center"/>
                  </w:pPr>
                  <w:r>
                    <w:t xml:space="preserve">0.46 (0.04)</w:t>
                  </w:r>
                </w:p>
              </w:tc>
            </w:tr>
            <w:tr>
              <w:tc>
                <w:tcPr/>
                <w:p>
                  <w:pPr>
                    <w:pStyle w:val="Compact"/>
                    <w:jc w:val="center"/>
                  </w:pPr>
                  <w:r>
                    <w:t xml:space="preserve">Carotid distensibility,</w:t>
                  </w:r>
                  <w:r>
                    <w:t xml:space="preserve"> </w:t>
                  </w:r>
                  <w:r>
                    <w:t xml:space="preserve">kPa</w:t>
                  </w:r>
                  <w:r>
                    <w:rPr>
                      <w:vertAlign w:val="superscript"/>
                    </w:rPr>
                    <w:t xml:space="preserve">−1</w:t>
                  </w:r>
                  <w:r>
                    <w:t xml:space="preserve">×10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57.2 (12.4)</w:t>
                  </w:r>
                </w:p>
              </w:tc>
            </w:tr>
            <w:tr>
              <w:tc>
                <w:tcPr/>
                <w:p>
                  <w:pPr>
                    <w:pStyle w:val="Compact"/>
                    <w:jc w:val="center"/>
                  </w:pPr>
                  <w:r>
                    <w:t xml:space="preserve">Systolic blood pressure (SBP),</w:t>
                  </w:r>
                  <w:r>
                    <w:t xml:space="preserve"> </w:t>
                  </w:r>
                  <w:r>
                    <w:t xml:space="preserve">mm Hg, mean (SD)</w:t>
                  </w:r>
                </w:p>
              </w:tc>
              <w:tc>
                <w:tcPr/>
                <w:p>
                  <w:pPr>
                    <w:pStyle w:val="Compact"/>
                    <w:jc w:val="center"/>
                  </w:pPr>
                  <w:r>
                    <w:t xml:space="preserve">10y</w:t>
                  </w:r>
                </w:p>
              </w:tc>
              <w:tc>
                <w:tcPr/>
                <w:p>
                  <w:pPr>
                    <w:pStyle w:val="Compact"/>
                    <w:jc w:val="center"/>
                  </w:pPr>
                  <w:r>
                    <w:t xml:space="preserve">103 (8)</w:t>
                  </w:r>
                </w:p>
              </w:tc>
            </w:tr>
            <w:tr>
              <w:tc>
                <w:tcPr/>
                <w:p>
                  <w:pPr>
                    <w:pStyle w:val="Compact"/>
                    <w:jc w:val="center"/>
                  </w:pPr>
                  <w:r>
                    <w:t xml:space="preserve">Diastolic blood pressure (DBP),</w:t>
                  </w:r>
                  <w:r>
                    <w:t xml:space="preserve"> </w:t>
                  </w:r>
                  <w:r>
                    <w:t xml:space="preserve">mm Hg, mean (SD)</w:t>
                  </w:r>
                </w:p>
              </w:tc>
              <w:tc>
                <w:tcPr/>
                <w:p>
                  <w:pPr>
                    <w:pStyle w:val="Compact"/>
                    <w:jc w:val="center"/>
                  </w:pPr>
                  <w:r>
                    <w:t xml:space="preserve">10y</w:t>
                  </w:r>
                </w:p>
              </w:tc>
              <w:tc>
                <w:tcPr/>
                <w:p>
                  <w:pPr>
                    <w:pStyle w:val="Compact"/>
                    <w:jc w:val="center"/>
                  </w:pPr>
                  <w:r>
                    <w:t xml:space="preserve">59 (6)</w:t>
                  </w:r>
                </w:p>
              </w:tc>
            </w:tr>
            <w:tr>
              <w:tc>
                <w:tcPr>
                  <w:vMerge w:val="restart"/>
                </w:tcPr>
                <w:p>
                  <w:pPr>
                    <w:pStyle w:val="Compact"/>
                    <w:jc w:val="center"/>
                  </w:pPr>
                  <w:r>
                    <w:t xml:space="preserve">Age (at MRI visit),</w:t>
                  </w:r>
                  <w:r>
                    <w:t xml:space="preserve"> </w:t>
                  </w:r>
                  <w:r>
                    <w:t xml:space="preserve">years, median [range]</w:t>
                  </w:r>
                </w:p>
              </w:tc>
              <w:tc>
                <w:tcPr/>
                <w:p>
                  <w:pPr>
                    <w:pStyle w:val="Compact"/>
                    <w:jc w:val="center"/>
                  </w:pPr>
                  <w:r>
                    <w:t xml:space="preserve">10y</w:t>
                  </w:r>
                </w:p>
              </w:tc>
              <w:tc>
                <w:tcPr/>
                <w:p>
                  <w:pPr>
                    <w:pStyle w:val="Compact"/>
                    <w:jc w:val="center"/>
                  </w:pPr>
                  <w:r>
                    <w:t xml:space="preserve">9.98 [8.55-13.00]</w:t>
                  </w:r>
                </w:p>
              </w:tc>
            </w:tr>
            <w:tr>
              <w:tc>
                <w:tcPr>
                  <w:gridSpan w:val="1"/>
                  <w:vMerge w:val="continue"/>
                </w:tcPr>
                <w:p>
                  <w:pPr/>
                </w:p>
              </w:tc>
              <w:tc>
                <w:tcPr/>
                <w:p>
                  <w:pPr>
                    <w:pStyle w:val="Compact"/>
                    <w:jc w:val="center"/>
                  </w:pPr>
                  <w:r>
                    <w:t xml:space="preserve">14y</w:t>
                  </w:r>
                </w:p>
              </w:tc>
              <w:tc>
                <w:tcPr/>
                <w:p>
                  <w:pPr>
                    <w:pStyle w:val="Compact"/>
                    <w:jc w:val="center"/>
                  </w:pPr>
                  <w:r>
                    <w:t xml:space="preserve">13.82 [12.59-16.68]</w:t>
                  </w:r>
                </w:p>
              </w:tc>
            </w:tr>
            <w:tr>
              <w:tc>
                <w:tcPr>
                  <w:vMerge w:val="restart"/>
                </w:tcPr>
                <w:p>
                  <w:pPr>
                    <w:pStyle w:val="Compact"/>
                    <w:jc w:val="center"/>
                  </w:pPr>
                  <w:r>
                    <w:t xml:space="preserve">Total brain volume (TBV),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1196.8 (97.5)</w:t>
                  </w:r>
                </w:p>
              </w:tc>
            </w:tr>
            <w:tr>
              <w:tc>
                <w:tcPr>
                  <w:gridSpan w:val="1"/>
                  <w:vMerge w:val="continue"/>
                </w:tcPr>
                <w:p>
                  <w:pPr/>
                </w:p>
              </w:tc>
              <w:tc>
                <w:tcPr/>
                <w:p>
                  <w:pPr>
                    <w:pStyle w:val="Compact"/>
                    <w:jc w:val="center"/>
                  </w:pPr>
                  <w:r>
                    <w:t xml:space="preserve">14y</w:t>
                  </w:r>
                </w:p>
              </w:tc>
              <w:tc>
                <w:tcPr/>
                <w:p>
                  <w:pPr>
                    <w:pStyle w:val="Compact"/>
                    <w:jc w:val="center"/>
                  </w:pPr>
                  <w:r>
                    <w:t xml:space="preserve">1223.8 (95.5)</w:t>
                  </w:r>
                </w:p>
              </w:tc>
            </w:tr>
            <w:tr>
              <w:tc>
                <w:tcPr>
                  <w:vMerge w:val="restart"/>
                </w:tcPr>
                <w:p>
                  <w:pPr>
                    <w:pStyle w:val="Compact"/>
                    <w:jc w:val="center"/>
                  </w:pPr>
                  <w:r>
                    <w:t xml:space="preserve">Grey matter volume (GMV),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750.7 (58.6)</w:t>
                  </w:r>
                </w:p>
              </w:tc>
            </w:tr>
            <w:tr>
              <w:tc>
                <w:tcPr>
                  <w:gridSpan w:val="1"/>
                  <w:vMerge w:val="continue"/>
                </w:tcPr>
                <w:p>
                  <w:pPr/>
                </w:p>
              </w:tc>
              <w:tc>
                <w:tcPr/>
                <w:p>
                  <w:pPr>
                    <w:pStyle w:val="Compact"/>
                    <w:jc w:val="center"/>
                  </w:pPr>
                  <w:r>
                    <w:t xml:space="preserve">14y</w:t>
                  </w:r>
                </w:p>
              </w:tc>
              <w:tc>
                <w:tcPr/>
                <w:p>
                  <w:pPr>
                    <w:pStyle w:val="Compact"/>
                    <w:jc w:val="center"/>
                  </w:pPr>
                  <w:r>
                    <w:t xml:space="preserve">748.5 (56.3)</w:t>
                  </w:r>
                </w:p>
              </w:tc>
            </w:tr>
            <w:tr>
              <w:tc>
                <w:tcPr>
                  <w:vMerge w:val="restart"/>
                </w:tcPr>
                <w:p>
                  <w:pPr>
                    <w:pStyle w:val="Compact"/>
                    <w:jc w:val="center"/>
                  </w:pPr>
                  <w:r>
                    <w:t xml:space="preserve">Global fractional anisotropy (FA),</w:t>
                  </w:r>
                  <w:r>
                    <w:t xml:space="preserve"> </w:t>
                  </w:r>
                  <w:r>
                    <w:t xml:space="preserve">mean (SD)</w:t>
                  </w:r>
                </w:p>
              </w:tc>
              <w:tc>
                <w:tcPr/>
                <w:p>
                  <w:pPr>
                    <w:pStyle w:val="Compact"/>
                    <w:jc w:val="center"/>
                  </w:pPr>
                  <w:r>
                    <w:t xml:space="preserve">10y</w:t>
                  </w:r>
                </w:p>
              </w:tc>
              <w:tc>
                <w:tcPr/>
                <w:p>
                  <w:pPr>
                    <w:pStyle w:val="Compact"/>
                    <w:jc w:val="center"/>
                  </w:pPr>
                  <w:r>
                    <w:t xml:space="preserve">0.54 (0.02)</w:t>
                  </w:r>
                </w:p>
              </w:tc>
            </w:tr>
            <w:tr>
              <w:tc>
                <w:tcPr>
                  <w:gridSpan w:val="1"/>
                  <w:vMerge w:val="continue"/>
                </w:tcPr>
                <w:p>
                  <w:pPr/>
                </w:p>
              </w:tc>
              <w:tc>
                <w:tcPr/>
                <w:p>
                  <w:pPr>
                    <w:pStyle w:val="Compact"/>
                    <w:jc w:val="center"/>
                  </w:pPr>
                  <w:r>
                    <w:t xml:space="preserve">14y</w:t>
                  </w:r>
                </w:p>
              </w:tc>
              <w:tc>
                <w:tcPr/>
                <w:p>
                  <w:pPr>
                    <w:pStyle w:val="Compact"/>
                    <w:jc w:val="center"/>
                  </w:pPr>
                  <w:r>
                    <w:t xml:space="preserve">0.55 (0.01)</w:t>
                  </w:r>
                </w:p>
              </w:tc>
            </w:tr>
            <w:tr>
              <w:tc>
                <w:tcPr>
                  <w:vMerge w:val="restart"/>
                </w:tcPr>
                <w:p>
                  <w:pPr>
                    <w:pStyle w:val="Compact"/>
                    <w:jc w:val="center"/>
                  </w:pPr>
                  <w:r>
                    <w:t xml:space="preserve">Global mean diffusivity (MD),</w:t>
                  </w:r>
                  <w:r>
                    <w:t xml:space="preserve"> </w:t>
                  </w:r>
                  <w:r>
                    <w:t xml:space="preserve">mm</w:t>
                  </w:r>
                  <w:r>
                    <w:rPr>
                      <w:vertAlign w:val="superscript"/>
                    </w:rPr>
                    <w:t xml:space="preserve">2</w:t>
                  </w:r>
                  <w:r>
                    <w:t xml:space="preserve">/sec × 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0.82 (0.02)</w:t>
                  </w:r>
                </w:p>
              </w:tc>
            </w:tr>
            <w:tr>
              <w:tc>
                <w:tcPr>
                  <w:gridSpan w:val="1"/>
                  <w:vMerge w:val="continue"/>
                </w:tcPr>
                <w:p>
                  <w:pPr/>
                </w:p>
              </w:tc>
              <w:tc>
                <w:tcPr/>
                <w:p>
                  <w:pPr>
                    <w:pStyle w:val="Compact"/>
                    <w:jc w:val="center"/>
                  </w:pPr>
                  <w:r>
                    <w:t xml:space="preserve">14y</w:t>
                  </w:r>
                </w:p>
              </w:tc>
              <w:tc>
                <w:tcPr/>
                <w:p>
                  <w:pPr>
                    <w:pStyle w:val="Compact"/>
                    <w:jc w:val="center"/>
                  </w:pPr>
                  <w:r>
                    <w:t xml:space="preserve">0.80 (0.02)</w:t>
                  </w:r>
                </w:p>
              </w:tc>
            </w:tr>
            <w:tr>
              <w:tc>
                <w:tcPr>
                  <w:gridSpan w:val="3"/>
                </w:tcPr>
                <w:p>
                  <w:pPr>
                    <w:pStyle w:val="Compact"/>
                    <w:jc w:val="center"/>
                  </w:pPr>
                  <w:r>
                    <w:t xml:space="preserve"> </w:t>
                  </w:r>
                  <w:r>
                    <w:rPr>
                      <w:vertAlign w:val="superscript"/>
                    </w:rPr>
                    <w:t xml:space="preserve">a</w:t>
                  </w:r>
                  <w:r>
                    <w:t xml:space="preserve">Maternal education: low = “secondary, phase 2” or lower; medium = “higher, phase 1”; high = “higher, phase 2”. Categorization based on ISCED 2011.</w:t>
                  </w:r>
                </w:p>
              </w:tc>
            </w:tr>
          </w:tbl>
          <w:bookmarkEnd w:id="578"/>
          <w:p/>
        </w:tc>
      </w:tr>
    </w:tbl>
    <w:bookmarkStart w:id="587" w:name="main-analyses-3"/>
    <w:p>
      <w:pPr>
        <w:pStyle w:val="Heading3"/>
      </w:pPr>
      <w:r>
        <w:t xml:space="preserve">Main analyses</w:t>
      </w:r>
    </w:p>
    <w:p>
      <w:pPr>
        <w:pStyle w:val="FirstParagraph"/>
      </w:pPr>
      <w:r>
        <w:t xml:space="preserve">An overview of the main results is presented in</w:t>
      </w:r>
      <w:r>
        <w:t xml:space="preserve"> </w:t>
      </w:r>
      <w:hyperlink w:anchor="fig-7.1">
        <w:r>
          <w:rPr>
            <w:rStyle w:val="Hyperlink"/>
          </w:rPr>
          <w:t xml:space="preserve">Figure 7.1</w:t>
        </w:r>
      </w:hyperlink>
      <w:r>
        <w:t xml:space="preserve">. Complete model outputs are reported in supplementary materials (</w:t>
      </w:r>
      <w:hyperlink r:id="rId569">
        <w:r>
          <w:rPr>
            <w:rStyle w:val="Hyperlink"/>
          </w:rPr>
          <w:t xml:space="preserve">Table S3</w:t>
        </w:r>
      </w:hyperlink>
      <w:r>
        <w:t xml:space="preserve">). Neither carotid IMT nor distensibility were significantly associated with any brain outcome (</w:t>
      </w:r>
      <w:hyperlink w:anchor="fig-7.1">
        <w:r>
          <w:rPr>
            <w:rStyle w:val="Hyperlink"/>
          </w:rPr>
          <w:t xml:space="preserve">Figure 7.1</w:t>
        </w:r>
      </w:hyperlink>
      <w:r>
        <w:t xml:space="preserve"> </w:t>
      </w:r>
      <w:r>
        <w:t xml:space="preserve">A-B,</w:t>
      </w:r>
      <w:r>
        <w:t xml:space="preserve"> </w:t>
      </w:r>
      <w:hyperlink r:id="rId569">
        <w:r>
          <w:rPr>
            <w:rStyle w:val="Hyperlink"/>
          </w:rPr>
          <w:t xml:space="preserve">Table S3</w:t>
        </w:r>
      </w:hyperlink>
      <w:r>
        <w:t xml:space="preserve">). After adjustment for potential confounders, SBP was (cross-sectionally) associated with lower TBV (β [95%CI] = -0.04 [-0.07;-0.01], P</w:t>
      </w:r>
      <w:r>
        <w:rPr>
          <w:i/>
          <w:iCs/>
          <w:vertAlign w:val="subscript"/>
        </w:rPr>
        <w:t xml:space="preserve">FDR</w:t>
      </w:r>
      <w:r>
        <w:t xml:space="preserve"> </w:t>
      </w:r>
      <w:r>
        <w:t xml:space="preserve">= .030) and GMV (β [95%CI] = -0.05 [-0.08;-0.01], P</w:t>
      </w:r>
      <w:r>
        <w:rPr>
          <w:i/>
          <w:iCs/>
          <w:vertAlign w:val="subscript"/>
        </w:rPr>
        <w:t xml:space="preserve">FDR</w:t>
      </w:r>
      <w:r>
        <w:t xml:space="preserve"> </w:t>
      </w:r>
      <w:r>
        <w:t xml:space="preserve">= .030) but not with either FA or MD (</w:t>
      </w:r>
      <w:hyperlink w:anchor="fig-7.1">
        <w:r>
          <w:rPr>
            <w:rStyle w:val="Hyperlink"/>
          </w:rPr>
          <w:t xml:space="preserve">Figure 7.1</w:t>
        </w:r>
      </w:hyperlink>
      <w:r>
        <w:t xml:space="preserve"> </w:t>
      </w:r>
      <w:r>
        <w:t xml:space="preserve">C,</w:t>
      </w:r>
      <w:r>
        <w:t xml:space="preserve"> </w:t>
      </w:r>
      <w:hyperlink r:id="rId569">
        <w:r>
          <w:rPr>
            <w:rStyle w:val="Hyperlink"/>
          </w:rPr>
          <w:t xml:space="preserve">Table S3</w:t>
        </w:r>
      </w:hyperlink>
      <w:r>
        <w:t xml:space="preserve">). Analogously, DBP was (cross-sectionally) associated with TBV (β [95%CI] = -0.04 [-0.07;-0.01], P</w:t>
      </w:r>
      <w:r>
        <w:rPr>
          <w:i/>
          <w:iCs/>
          <w:vertAlign w:val="subscript"/>
        </w:rPr>
        <w:t xml:space="preserve">FDR</w:t>
      </w:r>
      <w:r>
        <w:t xml:space="preserve"> </w:t>
      </w:r>
      <w:r>
        <w:t xml:space="preserve">= .022) and GMV (β [95%CI] = -0.04 [-0.07;-0.01], P</w:t>
      </w:r>
      <w:r>
        <w:rPr>
          <w:i/>
          <w:iCs/>
          <w:vertAlign w:val="subscript"/>
        </w:rPr>
        <w:t xml:space="preserve">FDR</w:t>
      </w:r>
      <w:r>
        <w:t xml:space="preserve"> </w:t>
      </w:r>
      <w:r>
        <w:t xml:space="preserve">= .022), but not FA or MD (</w:t>
      </w:r>
      <w:hyperlink w:anchor="fig-7.1">
        <w:r>
          <w:rPr>
            <w:rStyle w:val="Hyperlink"/>
          </w:rPr>
          <w:t xml:space="preserve">Figure 7.1</w:t>
        </w:r>
      </w:hyperlink>
      <w:r>
        <w:t xml:space="preserve"> </w:t>
      </w:r>
      <w:r>
        <w:t xml:space="preserve">D,</w:t>
      </w:r>
      <w:r>
        <w:t xml:space="preserve"> </w:t>
      </w:r>
      <w:hyperlink r:id="rId569">
        <w:r>
          <w:rPr>
            <w:rStyle w:val="Hyperlink"/>
          </w:rPr>
          <w:t xml:space="preserve">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82" w:name="fig-7.1"/>
          <w:p>
            <w:pPr>
              <w:pStyle w:val="Compact"/>
              <w:jc w:val="center"/>
            </w:pPr>
            <w:r>
              <w:drawing>
                <wp:inline>
                  <wp:extent cx="5943600" cy="3539270"/>
                  <wp:effectExtent b="0" l="0" r="0" t="0"/>
                  <wp:docPr descr="" title="" id="580" name="Picture"/>
                  <a:graphic>
                    <a:graphicData uri="http://schemas.openxmlformats.org/drawingml/2006/picture">
                      <pic:pic>
                        <pic:nvPicPr>
                          <pic:cNvPr descr="7.Chapter/Figures/F1_lineares.png" id="581" name="Picture"/>
                          <pic:cNvPicPr>
                            <a:picLocks noChangeArrowheads="1" noChangeAspect="1"/>
                          </pic:cNvPicPr>
                        </pic:nvPicPr>
                        <pic:blipFill>
                          <a:blip r:embed="rId579"/>
                          <a:stretch>
                            <a:fillRect/>
                          </a:stretch>
                        </pic:blipFill>
                        <pic:spPr bwMode="auto">
                          <a:xfrm>
                            <a:off x="0" y="0"/>
                            <a:ext cx="5943600" cy="3539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w:t>
            </w:r>
            <w:r>
              <w:t xml:space="preserve"> </w:t>
            </w:r>
            <w:r>
              <w:rPr>
                <w:b/>
                <w:bCs/>
              </w:rPr>
              <w:t xml:space="preserve">Arterial thickness, stiffness and blood pressure and brain morphology at 14 years.</w:t>
            </w:r>
            <w:r>
              <w:t xml:space="preserve">(A-D) For each exposure of interest:</w:t>
            </w:r>
            <w:r>
              <w:t xml:space="preserve"> </w:t>
            </w:r>
            <w:r>
              <w:rPr>
                <w:b/>
                <w:bCs/>
              </w:rPr>
              <w:t xml:space="preserve">A.</w:t>
            </w:r>
            <w:r>
              <w:t xml:space="preserve"> </w:t>
            </w:r>
            <w:r>
              <w:t xml:space="preserve">intima-media thickness (IMT);</w:t>
            </w:r>
            <w:r>
              <w:t xml:space="preserve"> </w:t>
            </w:r>
            <w:r>
              <w:rPr>
                <w:b/>
                <w:bCs/>
              </w:rPr>
              <w:t xml:space="preserve">B.</w:t>
            </w:r>
            <w:r>
              <w:t xml:space="preserve"> </w:t>
            </w:r>
            <w:r>
              <w:t xml:space="preserve">carotid distensibility;</w:t>
            </w:r>
            <w:r>
              <w:t xml:space="preserve"> </w:t>
            </w:r>
            <w:r>
              <w:rPr>
                <w:b/>
                <w:bCs/>
              </w:rPr>
              <w:t xml:space="preserve">C.</w:t>
            </w:r>
            <w:r>
              <w:t xml:space="preserve"> </w:t>
            </w:r>
            <w:r>
              <w:t xml:space="preserve">Systolic blood pressure (SBP); and</w:t>
            </w:r>
            <w:r>
              <w:t xml:space="preserve"> </w:t>
            </w:r>
            <w:r>
              <w:rPr>
                <w:b/>
                <w:bCs/>
              </w:rPr>
              <w:t xml:space="preserve">D.</w:t>
            </w:r>
            <w:r>
              <w:t xml:space="preserve"> </w:t>
            </w:r>
            <w:r>
              <w:t xml:space="preserve">Diastolic blood pressure (DBP), the standardized association estimates and their 95% confidence intervals are displayed on the x-axis for each outcome (total brain volume (TBV) in blue; grey matter volume (GMV) in grey; global fractional anisotropy (FA) in red; and mean diffusivity (MD) in orange). The corresponding FDR-corrected P-values are also reported.</w:t>
            </w:r>
          </w:p>
          <w:bookmarkEnd w:id="582"/>
        </w:tc>
      </w:tr>
    </w:tbl>
    <w:p>
      <w:pPr>
        <w:pStyle w:val="BodyText"/>
      </w:pPr>
      <w:r>
        <w:t xml:space="preserve">We found evidence of a non-linear relationship between SBP and white matter microstructure (P=.032 for FA; P=.023 for MD) and between DBP and brain volumes (P=.012 for TBV; P=.006 for GMV). However, these departures from linearity were small, as shown in</w:t>
      </w:r>
      <w:r>
        <w:t xml:space="preserve"> </w:t>
      </w:r>
      <w:hyperlink w:anchor="fig-7.2">
        <w:r>
          <w:rPr>
            <w:rStyle w:val="Hyperlink"/>
          </w:rPr>
          <w:t xml:space="preserve">Figure 7.2</w:t>
        </w:r>
      </w:hyperlink>
      <w:r>
        <w:t xml:space="preserve"> </w:t>
      </w:r>
      <w:r>
        <w:t xml:space="preserve">and</w:t>
      </w:r>
      <w:r>
        <w:t xml:space="preserve"> </w:t>
      </w:r>
      <w:hyperlink r:id="rId569">
        <w:r>
          <w:rPr>
            <w:rStyle w:val="Hyperlink"/>
          </w:rPr>
          <w:t xml:space="preserve">Figure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86" w:name="fig-7.2"/>
          <w:p>
            <w:pPr>
              <w:pStyle w:val="Compact"/>
              <w:jc w:val="center"/>
            </w:pPr>
            <w:r>
              <w:drawing>
                <wp:inline>
                  <wp:extent cx="5943600" cy="5940109"/>
                  <wp:effectExtent b="0" l="0" r="0" t="0"/>
                  <wp:docPr descr="" title="" id="584" name="Picture"/>
                  <a:graphic>
                    <a:graphicData uri="http://schemas.openxmlformats.org/drawingml/2006/picture">
                      <pic:pic>
                        <pic:nvPicPr>
                          <pic:cNvPr descr="7.Chapter/Figures/F2_nonlinres.png" id="585" name="Picture"/>
                          <pic:cNvPicPr>
                            <a:picLocks noChangeArrowheads="1" noChangeAspect="1"/>
                          </pic:cNvPicPr>
                        </pic:nvPicPr>
                        <pic:blipFill>
                          <a:blip r:embed="rId583"/>
                          <a:stretch>
                            <a:fillRect/>
                          </a:stretch>
                        </pic:blipFill>
                        <pic:spPr bwMode="auto">
                          <a:xfrm>
                            <a:off x="0" y="0"/>
                            <a:ext cx="5943600" cy="5940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w:t>
            </w:r>
            <w:r>
              <w:t xml:space="preserve"> </w:t>
            </w:r>
            <w:r>
              <w:rPr>
                <w:b/>
                <w:bCs/>
              </w:rPr>
              <w:t xml:space="preserve">Non-linear relationships between blood pressure and brain morphology at 14 years.</w:t>
            </w:r>
            <w:r>
              <w:t xml:space="preserve">(A-D) The linear and non-linear relationship between SBP and</w:t>
            </w:r>
            <w:r>
              <w:t xml:space="preserve"> </w:t>
            </w:r>
            <w:r>
              <w:rPr>
                <w:b/>
                <w:bCs/>
              </w:rPr>
              <w:t xml:space="preserve">A.</w:t>
            </w:r>
            <w:r>
              <w:t xml:space="preserve"> </w:t>
            </w:r>
            <w:r>
              <w:t xml:space="preserve">FA; and</w:t>
            </w:r>
            <w:r>
              <w:t xml:space="preserve"> </w:t>
            </w:r>
            <w:r>
              <w:rPr>
                <w:b/>
                <w:bCs/>
              </w:rPr>
              <w:t xml:space="preserve">C.</w:t>
            </w:r>
            <w:r>
              <w:t xml:space="preserve"> </w:t>
            </w:r>
            <w:r>
              <w:t xml:space="preserve">MD; and between DBP and</w:t>
            </w:r>
            <w:r>
              <w:t xml:space="preserve"> </w:t>
            </w:r>
            <w:r>
              <w:rPr>
                <w:b/>
                <w:bCs/>
              </w:rPr>
              <w:t xml:space="preserve">B.</w:t>
            </w:r>
            <w:r>
              <w:t xml:space="preserve"> </w:t>
            </w:r>
            <w:r>
              <w:t xml:space="preserve">TBV; and</w:t>
            </w:r>
            <w:r>
              <w:t xml:space="preserve"> </w:t>
            </w:r>
            <w:r>
              <w:rPr>
                <w:b/>
                <w:bCs/>
              </w:rPr>
              <w:t xml:space="preserve">D.</w:t>
            </w:r>
            <w:r>
              <w:t xml:space="preserve"> </w:t>
            </w:r>
            <w:r>
              <w:t xml:space="preserve">GMV. Linear associations (black dashed line) were pooled across datasets (and correspond to the estimates presented in Figure 1), while non-linear associations (green continuous lines) were fit in each imputed dataset individually using natural splines with 4 knots. The gray vertical shadows also mark the –2.5 and +2.5 SD cutoffs of each exposure distribution.</w:t>
            </w:r>
          </w:p>
          <w:bookmarkEnd w:id="586"/>
        </w:tc>
      </w:tr>
    </w:tbl>
    <w:bookmarkEnd w:id="587"/>
    <w:bookmarkStart w:id="592" w:name="exploratory-follow-up-analyses"/>
    <w:p>
      <w:pPr>
        <w:pStyle w:val="Heading3"/>
      </w:pPr>
      <w:r>
        <w:t xml:space="preserve">Exploratory follow-up analyses</w:t>
      </w:r>
    </w:p>
    <w:p>
      <w:pPr>
        <w:pStyle w:val="FirstParagraph"/>
      </w:pPr>
      <w:r>
        <w:t xml:space="preserve">In our exploratory longitudinal models, we did not find any significant interaction between arterial health markers and age at MRI measurement (</w:t>
      </w:r>
      <w:hyperlink r:id="rId569">
        <w:r>
          <w:rPr>
            <w:rStyle w:val="Hyperlink"/>
          </w:rPr>
          <w:t xml:space="preserve">Table S4</w:t>
        </w:r>
      </w:hyperlink>
      <w:r>
        <w:t xml:space="preserve">; Figure 3). However, when interaction terms were excluded from the models, we could further confirm a negative main effect of SBP and DBP on total brain and grey matter volumes measured at 10 and 14 years (</w:t>
      </w:r>
      <w:hyperlink r:id="rId569">
        <w:r>
          <w:rPr>
            <w:rStyle w:val="Hyperlink"/>
          </w:rPr>
          <w:t xml:space="preserve">Table S5</w:t>
        </w:r>
      </w:hyperlink>
      <w:r>
        <w:t xml:space="preserve">). Specifically, while TBV increased with age (</w:t>
      </w:r>
      <w:r>
        <w:rPr>
          <w:i/>
          <w:iCs/>
        </w:rPr>
        <w:t xml:space="preserve">b</w:t>
      </w:r>
      <w:r>
        <w:t xml:space="preserve"> </w:t>
      </w:r>
      <w:r>
        <w:t xml:space="preserve">[95%CI] = 7.0 [6.4; 7.7] cm</w:t>
      </w:r>
      <w:r>
        <w:rPr>
          <w:vertAlign w:val="superscript"/>
        </w:rPr>
        <w:t xml:space="preserve">3</w:t>
      </w:r>
      <w:r>
        <w:t xml:space="preserve"> </w:t>
      </w:r>
      <w:r>
        <w:t xml:space="preserve">per year) each SD increase in SBP was associated with -3.6 [-6.4; -0.8] cm</w:t>
      </w:r>
      <w:r>
        <w:rPr>
          <w:vertAlign w:val="superscript"/>
        </w:rPr>
        <w:t xml:space="preserve">3</w:t>
      </w:r>
      <w:r>
        <w:t xml:space="preserve"> </w:t>
      </w:r>
      <w:r>
        <w:t xml:space="preserve">(P</w:t>
      </w:r>
      <w:r>
        <w:rPr>
          <w:i/>
          <w:iCs/>
          <w:vertAlign w:val="subscript"/>
        </w:rPr>
        <w:t xml:space="preserve">FDR</w:t>
      </w:r>
      <w:r>
        <w:t xml:space="preserve"> </w:t>
      </w:r>
      <w:r>
        <w:t xml:space="preserve">=.048) and each SD increase in DBP was associated with -3.4 [-6.1; -0.7] cm</w:t>
      </w:r>
      <w:r>
        <w:rPr>
          <w:vertAlign w:val="superscript"/>
        </w:rPr>
        <w:t xml:space="preserve">3</w:t>
      </w:r>
      <w:r>
        <w:t xml:space="preserve"> </w:t>
      </w:r>
      <w:r>
        <w:t xml:space="preserve">(P</w:t>
      </w:r>
      <w:r>
        <w:rPr>
          <w:i/>
          <w:iCs/>
          <w:vertAlign w:val="subscript"/>
        </w:rPr>
        <w:t xml:space="preserve">FDR</w:t>
      </w:r>
      <w:r>
        <w:t xml:space="preserve"> </w:t>
      </w:r>
      <w:r>
        <w:t xml:space="preserve">=.040) TBV. Conversely, GMV showed a slight decline over our age range (</w:t>
      </w:r>
      <w:r>
        <w:rPr>
          <w:i/>
          <w:iCs/>
        </w:rPr>
        <w:t xml:space="preserve">b</w:t>
      </w:r>
      <w:r>
        <w:t xml:space="preserve"> </w:t>
      </w:r>
      <w:r>
        <w:t xml:space="preserve">[95%CI] = -0.6 [-1.0; -0.2] cm</w:t>
      </w:r>
      <w:r>
        <w:rPr>
          <w:vertAlign w:val="superscript"/>
        </w:rPr>
        <w:t xml:space="preserve">3</w:t>
      </w:r>
      <w:r>
        <w:t xml:space="preserve"> </w:t>
      </w:r>
      <w:r>
        <w:t xml:space="preserve">per year) while each SD increase in SBP was associated with -2.4 [-4.1; -0.7] cm</w:t>
      </w:r>
      <w:r>
        <w:rPr>
          <w:vertAlign w:val="superscript"/>
        </w:rPr>
        <w:t xml:space="preserve">3</w:t>
      </w:r>
      <w:r>
        <w:t xml:space="preserve"> </w:t>
      </w:r>
      <w:r>
        <w:t xml:space="preserve">(P</w:t>
      </w:r>
      <w:r>
        <w:rPr>
          <w:i/>
          <w:iCs/>
          <w:vertAlign w:val="subscript"/>
        </w:rPr>
        <w:t xml:space="preserve">FDR</w:t>
      </w:r>
      <w:r>
        <w:t xml:space="preserve"> </w:t>
      </w:r>
      <w:r>
        <w:t xml:space="preserve">=.042) and each SD increase in DBP was associated with -2.2 [-3.8; -0.6] cm</w:t>
      </w:r>
      <w:r>
        <w:rPr>
          <w:vertAlign w:val="superscript"/>
        </w:rPr>
        <w:t xml:space="preserve">3</w:t>
      </w:r>
      <w:r>
        <w:t xml:space="preserve"> </w:t>
      </w:r>
      <w:r>
        <w:t xml:space="preserve">(P</w:t>
      </w:r>
      <w:r>
        <w:rPr>
          <w:i/>
          <w:iCs/>
          <w:vertAlign w:val="subscript"/>
        </w:rPr>
        <w:t xml:space="preserve">FDR</w:t>
      </w:r>
      <w:r>
        <w:t xml:space="preserve"> </w:t>
      </w:r>
      <w:r>
        <w:t xml:space="preserve">=.039) GMV.</w:t>
      </w:r>
    </w:p>
    <w:tbl>
      <w:tblPr>
        <w:tblStyle w:val="Table"/>
        <w:tblW w:type="pct" w:w="5000"/>
        <w:tblLayout w:type="fixed"/>
        <w:tblLook w:firstRow="0" w:lastRow="0" w:firstColumn="0" w:lastColumn="0" w:noHBand="0" w:noVBand="0" w:val="0000"/>
      </w:tblPr>
      <w:tblGrid>
        <w:gridCol w:w="7920"/>
      </w:tblGrid>
      <w:tr>
        <w:tc>
          <w:tcPr/>
          <w:bookmarkStart w:id="591" w:name="fig-7.3"/>
          <w:p>
            <w:pPr>
              <w:pStyle w:val="Compact"/>
              <w:jc w:val="center"/>
            </w:pPr>
            <w:r>
              <w:drawing>
                <wp:inline>
                  <wp:extent cx="5943600" cy="6116460"/>
                  <wp:effectExtent b="0" l="0" r="0" t="0"/>
                  <wp:docPr descr="" title="" id="589" name="Picture"/>
                  <a:graphic>
                    <a:graphicData uri="http://schemas.openxmlformats.org/drawingml/2006/picture">
                      <pic:pic>
                        <pic:nvPicPr>
                          <pic:cNvPr descr="7.Chapter/Figures/F3_lmmres.png" id="590" name="Picture"/>
                          <pic:cNvPicPr>
                            <a:picLocks noChangeArrowheads="1" noChangeAspect="1"/>
                          </pic:cNvPicPr>
                        </pic:nvPicPr>
                        <pic:blipFill>
                          <a:blip r:embed="rId588"/>
                          <a:stretch>
                            <a:fillRect/>
                          </a:stretch>
                        </pic:blipFill>
                        <pic:spPr bwMode="auto">
                          <a:xfrm>
                            <a:off x="0" y="0"/>
                            <a:ext cx="5943600" cy="6116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w:t>
            </w:r>
            <w:r>
              <w:t xml:space="preserve"> </w:t>
            </w:r>
            <w:r>
              <w:rPr>
                <w:b/>
                <w:bCs/>
              </w:rPr>
              <w:t xml:space="preserve">Structural brain changes from 10 to 14 years.</w:t>
            </w:r>
            <w:r>
              <w:t xml:space="preserve">(A-D) The longitudinal change in total brain (A, B) and grey matter volume (C, D) is represented for children with</w:t>
            </w:r>
            <w:r>
              <w:t xml:space="preserve"> </w:t>
            </w:r>
            <w:r>
              <w:t xml:space="preserve">“high”</w:t>
            </w:r>
            <w:r>
              <w:t xml:space="preserve"> </w:t>
            </w:r>
            <w:r>
              <w:t xml:space="preserve">levels of exposure (i.e., &gt; 1 SD above the mean in systolic or diastolic blood pressure; in red), exposure values in the intermediate rage (i.e., between –1 and 1 SD around the mean; in green) or low levels of the exposure (i.e., &lt; –1 SD below the mean; in blue). The distribution of age at MRI measurement is also depicted in grey on the bottom of each graph.</w:t>
            </w:r>
          </w:p>
          <w:bookmarkEnd w:id="591"/>
        </w:tc>
      </w:tr>
    </w:tbl>
    <w:p>
      <w:pPr>
        <w:pStyle w:val="BodyText"/>
      </w:pPr>
      <w:r>
        <w:t xml:space="preserve">Associations were largely homogenous between sexes (</w:t>
      </w:r>
      <w:hyperlink r:id="rId569">
        <w:r>
          <w:rPr>
            <w:rStyle w:val="Hyperlink"/>
          </w:rPr>
          <w:t xml:space="preserve">Figure S4</w:t>
        </w:r>
      </w:hyperlink>
      <w:r>
        <w:t xml:space="preserve">,</w:t>
      </w:r>
      <w:r>
        <w:t xml:space="preserve"> </w:t>
      </w:r>
      <w:hyperlink r:id="rId569">
        <w:r>
          <w:rPr>
            <w:rStyle w:val="Hyperlink"/>
          </w:rPr>
          <w:t xml:space="preserve">Table S6</w:t>
        </w:r>
      </w:hyperlink>
      <w:r>
        <w:t xml:space="preserve">) and did not seem to be explained by differences in cranium size, nor by a significant increase in cerebro-spinal fluid volumes (</w:t>
      </w:r>
      <w:hyperlink r:id="rId569">
        <w:r>
          <w:rPr>
            <w:rStyle w:val="Hyperlink"/>
          </w:rPr>
          <w:t xml:space="preserve">Figure S5</w:t>
        </w:r>
      </w:hyperlink>
      <w:r>
        <w:t xml:space="preserve">,</w:t>
      </w:r>
      <w:r>
        <w:t xml:space="preserve"> </w:t>
      </w:r>
      <w:hyperlink r:id="rId569">
        <w:r>
          <w:rPr>
            <w:rStyle w:val="Hyperlink"/>
          </w:rPr>
          <w:t xml:space="preserve">Table S7</w:t>
        </w:r>
      </w:hyperlink>
      <w:r>
        <w:t xml:space="preserve">). There were no significant associations between either exposure and total or region-specific subcortical volumes (</w:t>
      </w:r>
      <w:hyperlink r:id="rId569">
        <w:r>
          <w:rPr>
            <w:rStyle w:val="Hyperlink"/>
          </w:rPr>
          <w:t xml:space="preserve">Figure S5</w:t>
        </w:r>
      </w:hyperlink>
      <w:r>
        <w:t xml:space="preserve">,</w:t>
      </w:r>
      <w:r>
        <w:t xml:space="preserve"> </w:t>
      </w:r>
      <w:hyperlink r:id="rId569">
        <w:r>
          <w:rPr>
            <w:rStyle w:val="Hyperlink"/>
          </w:rPr>
          <w:t xml:space="preserve">Table S8</w:t>
        </w:r>
      </w:hyperlink>
      <w:r>
        <w:t xml:space="preserve">) nor with white matter tracts FA and MD (</w:t>
      </w:r>
      <w:hyperlink r:id="rId569">
        <w:r>
          <w:rPr>
            <w:rStyle w:val="Hyperlink"/>
          </w:rPr>
          <w:t xml:space="preserve">Figures S6-S7</w:t>
        </w:r>
      </w:hyperlink>
      <w:r>
        <w:t xml:space="preserve">,</w:t>
      </w:r>
      <w:r>
        <w:t xml:space="preserve"> </w:t>
      </w:r>
      <w:hyperlink r:id="rId569">
        <w:r>
          <w:rPr>
            <w:rStyle w:val="Hyperlink"/>
          </w:rPr>
          <w:t xml:space="preserve">Tables S9-S10</w:t>
        </w:r>
      </w:hyperlink>
      <w:r>
        <w:t xml:space="preserve">). SBP was significantly associated with total cortical volume (β [95%CI] = -0.05 [-0.08;-0.01], P</w:t>
      </w:r>
      <w:r>
        <w:rPr>
          <w:i/>
          <w:iCs/>
          <w:vertAlign w:val="subscript"/>
        </w:rPr>
        <w:t xml:space="preserve">FDR</w:t>
      </w:r>
      <w:r>
        <w:t xml:space="preserve"> </w:t>
      </w:r>
      <w:r>
        <w:t xml:space="preserve">= .036; see</w:t>
      </w:r>
      <w:r>
        <w:t xml:space="preserve"> </w:t>
      </w:r>
      <w:hyperlink r:id="rId569">
        <w:r>
          <w:rPr>
            <w:rStyle w:val="Hyperlink"/>
          </w:rPr>
          <w:t xml:space="preserve">Figure S5</w:t>
        </w:r>
      </w:hyperlink>
      <w:r>
        <w:t xml:space="preserve"> </w:t>
      </w:r>
      <w:r>
        <w:t xml:space="preserve">and</w:t>
      </w:r>
      <w:r>
        <w:t xml:space="preserve"> </w:t>
      </w:r>
      <w:hyperlink r:id="rId569">
        <w:r>
          <w:rPr>
            <w:rStyle w:val="Hyperlink"/>
          </w:rPr>
          <w:t xml:space="preserve">Table S7</w:t>
        </w:r>
      </w:hyperlink>
      <w:r>
        <w:t xml:space="preserve">), but no local associations with cortical thickness emerged from the vertex-wise analyses (</w:t>
      </w:r>
      <w:hyperlink r:id="rId569">
        <w:r>
          <w:rPr>
            <w:rStyle w:val="Hyperlink"/>
          </w:rPr>
          <w:t xml:space="preserve">Table S11</w:t>
        </w:r>
      </w:hyperlink>
      <w:r>
        <w:t xml:space="preserve">).</w:t>
      </w:r>
    </w:p>
    <w:p>
      <w:pPr>
        <w:pStyle w:val="BodyText"/>
      </w:pPr>
      <w:r>
        <w:t xml:space="preserve">Notably, the associations between SBP and total/grey matter volumes were significantly attenuated after adjusting for birth-related covariates (TBV: β [95%CI] = -0.03 [-0.06; 0.01], P</w:t>
      </w:r>
      <w:r>
        <w:rPr>
          <w:i/>
          <w:iCs/>
          <w:vertAlign w:val="subscript"/>
        </w:rPr>
        <w:t xml:space="preserve">FDR</w:t>
      </w:r>
      <w:r>
        <w:t xml:space="preserve"> </w:t>
      </w:r>
      <w:r>
        <w:t xml:space="preserve">= .230; GMV: β [95%CI] = -0.03 [-0.06; 0.00], P</w:t>
      </w:r>
      <w:r>
        <w:rPr>
          <w:i/>
          <w:iCs/>
          <w:vertAlign w:val="subscript"/>
        </w:rPr>
        <w:t xml:space="preserve">FDR</w:t>
      </w:r>
      <w:r>
        <w:t xml:space="preserve"> </w:t>
      </w:r>
      <w:r>
        <w:t xml:space="preserve">= .229; see</w:t>
      </w:r>
      <w:r>
        <w:t xml:space="preserve"> </w:t>
      </w:r>
      <w:hyperlink r:id="rId569">
        <w:r>
          <w:rPr>
            <w:rStyle w:val="Hyperlink"/>
          </w:rPr>
          <w:t xml:space="preserve">Table S12</w:t>
        </w:r>
      </w:hyperlink>
      <w:r>
        <w:t xml:space="preserve">).</w:t>
      </w:r>
    </w:p>
    <w:bookmarkEnd w:id="592"/>
    <w:bookmarkStart w:id="593" w:name="sensitivity-analyses-1"/>
    <w:p>
      <w:pPr>
        <w:pStyle w:val="Heading3"/>
      </w:pPr>
      <w:r>
        <w:t xml:space="preserve">Sensitivity analyses</w:t>
      </w:r>
    </w:p>
    <w:p>
      <w:pPr>
        <w:pStyle w:val="FirstParagraph"/>
      </w:pPr>
      <w:r>
        <w:t xml:space="preserve">Restricting the analyses to participants with complete outcome data (</w:t>
      </w:r>
      <w:r>
        <w:rPr>
          <w:i/>
          <w:iCs/>
        </w:rPr>
        <w:t xml:space="preserve">n</w:t>
      </w:r>
      <w:r>
        <w:t xml:space="preserve"> </w:t>
      </w:r>
      <w:r>
        <w:t xml:space="preserve">= 2054 for structural MRI and 2308 for DTI) did not substantively change the reported findings, besides a slight increase in effect sizes for both SBP (TBV: β [95%CI] = -0.05 [-0.09;-0.01], P</w:t>
      </w:r>
      <w:r>
        <w:rPr>
          <w:i/>
          <w:iCs/>
          <w:vertAlign w:val="subscript"/>
        </w:rPr>
        <w:t xml:space="preserve">FDR</w:t>
      </w:r>
      <w:r>
        <w:t xml:space="preserve"> </w:t>
      </w:r>
      <w:r>
        <w:t xml:space="preserve">= .016; GMV: β [95%CI] = -0.06 [-0.09;-0.02], P</w:t>
      </w:r>
      <w:r>
        <w:rPr>
          <w:i/>
          <w:iCs/>
          <w:vertAlign w:val="subscript"/>
        </w:rPr>
        <w:t xml:space="preserve">FDR</w:t>
      </w:r>
      <w:r>
        <w:t xml:space="preserve"> </w:t>
      </w:r>
      <w:r>
        <w:t xml:space="preserve">= .013) and DBP (TBV and GMV: β [95%CI] = -0.05 [-0.09;-0.02], P</w:t>
      </w:r>
      <w:r>
        <w:rPr>
          <w:i/>
          <w:iCs/>
          <w:vertAlign w:val="subscript"/>
        </w:rPr>
        <w:t xml:space="preserve">FDR</w:t>
      </w:r>
      <w:r>
        <w:t xml:space="preserve"> </w:t>
      </w:r>
      <w:r>
        <w:t xml:space="preserve">= .012; see</w:t>
      </w:r>
      <w:r>
        <w:t xml:space="preserve"> </w:t>
      </w:r>
      <w:hyperlink r:id="rId569">
        <w:r>
          <w:rPr>
            <w:rStyle w:val="Hyperlink"/>
          </w:rPr>
          <w:t xml:space="preserve">Tables S13-S14</w:t>
        </w:r>
      </w:hyperlink>
      <w:r>
        <w:t xml:space="preserve">).</w:t>
      </w:r>
    </w:p>
    <w:bookmarkEnd w:id="593"/>
    <w:bookmarkEnd w:id="594"/>
    <w:bookmarkStart w:id="600" w:name="discussion-5"/>
    <w:p>
      <w:pPr>
        <w:pStyle w:val="Heading2"/>
      </w:pPr>
      <w:r>
        <w:t xml:space="preserve">7.4 Discussion</w:t>
      </w:r>
    </w:p>
    <w:p>
      <w:pPr>
        <w:pStyle w:val="FirstParagraph"/>
      </w:pPr>
      <w:r>
        <w:t xml:space="preserve">In this population-based prospective cohort study, we observed that systolic and diastolic blood pressure at age 10 years were associated with lower total and grey matter volumes at age 10 and 14 years. The associations between systolic blood pressure and brain volumes were partially explained by birth-related confounders (particularly birthweight). No significant associations were observed for carotid intima-media thickness or distensibility, nor for white matter microstructural markers.</w:t>
      </w:r>
    </w:p>
    <w:bookmarkStart w:id="595" w:name="interpretation-of-main-findings"/>
    <w:p>
      <w:pPr>
        <w:pStyle w:val="Heading3"/>
      </w:pPr>
      <w:r>
        <w:t xml:space="preserve">Interpretation of main findings</w:t>
      </w:r>
    </w:p>
    <w:p>
      <w:pPr>
        <w:pStyle w:val="FirstParagraph"/>
      </w:pPr>
      <w:r>
        <w:t xml:space="preserve">To the best of our knowledge, this is the first study to establish a link between high blood pressure and brain volume reduction in the general pediatric population. 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We could not find evidence for a significant role of arterial wall thickness or stiffness on the adolescent brain, as we had expected based on adult reports</w:t>
      </w:r>
      <w:r>
        <w:t xml:space="preserve"> </w:t>
      </w:r>
      <w:r>
        <w:t xml:space="preserve">(Cermakova et al., 2020; Maillard et al., 2016)</w:t>
      </w:r>
      <w:r>
        <w:t xml:space="preserve">. This might have been due to insufficient sensitivity of ultrasound measures and/or lack of variability in these markers in healthy pediatric population.</w:t>
      </w:r>
    </w:p>
    <w:p>
      <w:pPr>
        <w:pStyle w:val="BodyText"/>
      </w:pPr>
      <w:r>
        <w:t xml:space="preserve">In line with our findings, several previous studies reported a negative association between (diastolic) blood pressure and cognitive function in children and adolescents</w:t>
      </w:r>
      <w:r>
        <w:t xml:space="preserve"> </w:t>
      </w:r>
      <w:r>
        <w:t xml:space="preserve">(Dawson et al., 2021; Lamballais et al., 2018; Lande &amp; Kupferman, 2019; Lucas et al., 2022)</w:t>
      </w:r>
      <w:r>
        <w:t xml:space="preserve">. The biological substrate underlying these associations, however, is less studied. Interestingly, a few transcranial Doppler ultrasound studies demonstrated blunted cerebrovascular reactivity in hypertensive children</w:t>
      </w:r>
      <w:r>
        <w:t xml:space="preserve"> </w:t>
      </w:r>
      <w:r>
        <w:t xml:space="preserve">(Lande &amp; Kupferman, 2019; Wong et al., 2011)</w:t>
      </w:r>
      <w:r>
        <w:t xml:space="preserve">, however, these were conducted in small samples and suffer from wide inter-observer measurement variability. We corroborated and extended these findings using more stable structural MRI markers, and found that morphological brain outcomes (volumetric measures) may be already sensitive to early increase in arterial blood pressure. This was not true for microstructural properties of the white matter, which was unexpected, as adult studies typically point to impaired white matter integrity as an early marker of neurovascular pathology</w:t>
      </w:r>
      <w:r>
        <w:t xml:space="preserve"> </w:t>
      </w:r>
      <w:r>
        <w:t xml:space="preserve">(Maillard et al., 2012)</w:t>
      </w:r>
      <w:r>
        <w:t xml:space="preserve">. However, it is important to note that both macroscopic and microstructural changes reported in older populations may reflect different processes (e.g., cellular atrophy and white matter lesions) compared to earlier developmental windows, where the same neuroimaging markers may underlie, for instance, grey and white matter maturation. Indeed, while grey matter maturation tends to peak already in early adolescence, white matter growth typically doesn’t peak until mid-adulthood, which could partly explain the observed pattern of results</w:t>
      </w:r>
      <w:r>
        <w:t xml:space="preserve"> </w:t>
      </w:r>
      <w:r>
        <w:t xml:space="preserve">(Groeschel et al., 2010)</w:t>
      </w:r>
      <w:r>
        <w:t xml:space="preserve">.</w:t>
      </w:r>
    </w:p>
    <w:bookmarkEnd w:id="595"/>
    <w:bookmarkStart w:id="596" w:name="biological-mechanisms"/>
    <w:p>
      <w:pPr>
        <w:pStyle w:val="Heading3"/>
      </w:pPr>
      <w:r>
        <w:t xml:space="preserve">Biological mechanisms</w:t>
      </w:r>
    </w:p>
    <w:p>
      <w:pPr>
        <w:pStyle w:val="FirstParagraph"/>
      </w:pPr>
      <w:r>
        <w:t xml:space="preserve">Several potential mechanisms could explain the reported associations. For example, it was been proposed that high blood pressure could cause damage to the neurovasculature and result in reduced cerebral blood perfusion, leading to suboptimal oxygen and nutritional supplies, and potentially altering ongoing neurodevelopmental processes</w:t>
      </w:r>
      <w:r>
        <w:t xml:space="preserve"> </w:t>
      </w:r>
      <w:r>
        <w:t xml:space="preserve">(Lucas et al., 2022)</w:t>
      </w:r>
      <w:r>
        <w:t xml:space="preserve">. Additionally, alterations in immune and hypothalamic-pituitary-adrenal axis functioning resulting from chronically high blood pressure could trigger neuroinflammation, further impairing brain development</w:t>
      </w:r>
      <w:r>
        <w:t xml:space="preserve"> </w:t>
      </w:r>
      <w:r>
        <w:t xml:space="preserve">(Perrotta et al., 2018)</w:t>
      </w:r>
      <w:r>
        <w:t xml:space="preserve">.</w:t>
      </w:r>
    </w:p>
    <w:bookmarkEnd w:id="596"/>
    <w:bookmarkStart w:id="597" w:name="clinical-relevance"/>
    <w:p>
      <w:pPr>
        <w:pStyle w:val="Heading3"/>
      </w:pPr>
      <w:r>
        <w:t xml:space="preserve">Clinical relevance</w:t>
      </w:r>
    </w:p>
    <w:p>
      <w:pPr>
        <w:pStyle w:val="FirstParagraph"/>
      </w:pPr>
      <w:r>
        <w:t xml:space="preserve">Over the past decades, the prevalence of high blood pressure among children and adolescents has increased dramatically, in concert with the global epidemic of obesity</w:t>
      </w:r>
      <w:r>
        <w:t xml:space="preserve"> </w:t>
      </w:r>
      <w:r>
        <w:t xml:space="preserve">(Riley et al., 2018)</w:t>
      </w:r>
      <w:r>
        <w:t xml:space="preserve">. Elevated blood pressure in childhood is known to track into adulthood and increase the risk of cardiovascular disease</w:t>
      </w:r>
      <w:r>
        <w:t xml:space="preserve"> </w:t>
      </w:r>
      <w:r>
        <w:t xml:space="preserve">(Yang et al., 2020)</w:t>
      </w:r>
      <w:r>
        <w:t xml:space="preserve">. In our 10-year-old sample, each 6 mmHg increase in diastolic blood pressure (i.e., 1 SD) was followed by a 3.6 cm</w:t>
      </w:r>
      <w:r>
        <w:rPr>
          <w:vertAlign w:val="superscript"/>
        </w:rPr>
        <w:t xml:space="preserve">3</w:t>
      </w:r>
      <w:r>
        <w:t xml:space="preserve"> </w:t>
      </w:r>
      <w:r>
        <w:t xml:space="preserve">reduction in total brain volume, and a 2.3 cm</w:t>
      </w:r>
      <w:r>
        <w:rPr>
          <w:vertAlign w:val="superscript"/>
        </w:rPr>
        <w:t xml:space="preserve">3</w:t>
      </w:r>
      <w:r>
        <w:t xml:space="preserve"> </w:t>
      </w:r>
      <w:r>
        <w:t xml:space="preserve">reduction in grey matter volume four years later. In our longitudinal follow-up analysis, we could further show how this corresponded to about one third of the estimated yearly change in TBV. These results are important from a developmental perspective, since they suggest that early detection and prevention of elevated blood pressure may be relevant not only for long-term cardiovascular health but also for structural brain development. However, whether these associations are clinically relevant (e.g., in terms of cognitive performance or mental health symptomatology) or whether they will evolve into long-term alteration of brain health, needs to be further studied. Nevertheless, pediatric screening for high blood pressure may be a relatively easy measure to implement to monitor and potentially decrease the risk of future brain disease and cognitive impairment.</w:t>
      </w:r>
    </w:p>
    <w:bookmarkEnd w:id="597"/>
    <w:bookmarkStart w:id="598" w:name="strengths-and-limitations"/>
    <w:p>
      <w:pPr>
        <w:pStyle w:val="Heading3"/>
      </w:pPr>
      <w:r>
        <w:t xml:space="preserve">Strengths and limitations</w:t>
      </w:r>
    </w:p>
    <w:p>
      <w:pPr>
        <w:pStyle w:val="FirstParagraph"/>
      </w:pPr>
      <w:r>
        <w:t xml:space="preserve">This study used prospectively measured data from a large population-based sample. Detailed and objective measures of both arterial and brain health were available and selection bias due to non-response was addressed thoroughly using multiple imputation and sensitivity analyses. However, it is important to note that, although we adjusted the analyses for several socio-demographic and lifestyle factors known to influence the associations, residual confounding, for example by genetic predisposition, exposure to stress, nutritional intake or physical activity, may still be present. Additionally, note that, for practical reasons, blood pressure was measured in supine position in this study, as opposed to more conventional sitting measures. Further studies are undoubtedly needed to replicate and validate these findings, and to further investigate potential underlying mechanisms and/or modifiable factors that could explain or attenuate these associations.</w:t>
      </w:r>
    </w:p>
    <w:bookmarkEnd w:id="598"/>
    <w:bookmarkStart w:id="599" w:name="conclusions-2"/>
    <w:p>
      <w:pPr>
        <w:pStyle w:val="Heading3"/>
      </w:pPr>
      <w:r>
        <w:t xml:space="preserve">Conclusions</w:t>
      </w:r>
    </w:p>
    <w:p>
      <w:pPr>
        <w:pStyle w:val="FirstParagraph"/>
      </w:pPr>
      <w:r>
        <w:t xml:space="preserve">High blood pressure in childhood was associated with suboptimal brain development already in early adolescence, particularly with respect to reduced total brain and grey matter volumes. Pediatric screening for high blood pressure may thus be relevant not only for the prevention of long-term cardiovascular health problems, but also for structural brain development. Identifying such early biomarkers of neurovascular health entails important implications for future clinical and public heath priorities, especially considering the established relationship between these markers and later prognosis of cerebrovascular disease and dementia.</w:t>
      </w:r>
    </w:p>
    <w:bookmarkEnd w:id="599"/>
    <w:bookmarkEnd w:id="600"/>
    <w:bookmarkStart w:id="673" w:name="references-6"/>
    <w:p>
      <w:pPr>
        <w:pStyle w:val="Heading2"/>
      </w:pPr>
      <w:r>
        <w:t xml:space="preserve">References</w:t>
      </w:r>
    </w:p>
    <w:bookmarkStart w:id="672" w:name="refs--7"/>
    <w:bookmarkStart w:id="601" w:name="ref-AlHazzouri2015"/>
    <w:p>
      <w:pPr>
        <w:pStyle w:val="FirstParagraph"/>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601"/>
    <w:bookmarkStart w:id="603" w:name="ref-Alateeq2022"/>
    <w:p>
      <w:pPr>
        <w:pStyle w:val="BodyText"/>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602">
        <w:r>
          <w:rPr>
            <w:rStyle w:val="Hyperlink"/>
          </w:rPr>
          <w:t xml:space="preserve">https://doi.org/10.3390/jcm11113127</w:t>
        </w:r>
      </w:hyperlink>
    </w:p>
    <w:bookmarkEnd w:id="603"/>
    <w:bookmarkStart w:id="605" w:name="ref-Badji2019"/>
    <w:p>
      <w:pPr>
        <w:pStyle w:val="BodyText"/>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604">
        <w:r>
          <w:rPr>
            <w:rStyle w:val="Hyperlink"/>
          </w:rPr>
          <w:t xml:space="preserve">https://doi.org/10.1016/j.arr.2019.05.001</w:t>
        </w:r>
      </w:hyperlink>
    </w:p>
    <w:bookmarkEnd w:id="605"/>
    <w:bookmarkStart w:id="607" w:name="ref-Baradaran2020"/>
    <w:p>
      <w:pPr>
        <w:pStyle w:val="BodyText"/>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606">
        <w:r>
          <w:rPr>
            <w:rStyle w:val="Hyperlink"/>
          </w:rPr>
          <w:t xml:space="preserve">https://doi.org/10.21037/atm-20-1939</w:t>
        </w:r>
      </w:hyperlink>
    </w:p>
    <w:bookmarkEnd w:id="607"/>
    <w:bookmarkStart w:id="609" w:name="ref-Bates2015"/>
    <w:p>
      <w:pPr>
        <w:pStyle w:val="BodyText"/>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608">
        <w:r>
          <w:rPr>
            <w:rStyle w:val="Hyperlink"/>
          </w:rPr>
          <w:t xml:space="preserve">https://doi.org/10.18637/jss.v067.i01</w:t>
        </w:r>
      </w:hyperlink>
    </w:p>
    <w:bookmarkEnd w:id="609"/>
    <w:bookmarkStart w:id="611" w:name="ref-Beauchet2013"/>
    <w:p>
      <w:pPr>
        <w:pStyle w:val="BodyText"/>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610">
        <w:r>
          <w:rPr>
            <w:rStyle w:val="Hyperlink"/>
          </w:rPr>
          <w:t xml:space="preserve">https://doi.org/10.1097/HJH.0b013e32836184b5</w:t>
        </w:r>
      </w:hyperlink>
    </w:p>
    <w:bookmarkEnd w:id="611"/>
    <w:bookmarkStart w:id="612" w:name="ref-Benjamini2001"/>
    <w:p>
      <w:pPr>
        <w:pStyle w:val="BodyText"/>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612"/>
    <w:bookmarkStart w:id="613" w:name="ref-BrainDev2012"/>
    <w:p>
      <w:pPr>
        <w:pStyle w:val="BodyText"/>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13"/>
    <w:bookmarkStart w:id="614"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301">
        <w:r>
          <w:rPr>
            <w:rStyle w:val="Hyperlink"/>
          </w:rPr>
          <w:t xml:space="preserve">https://doi.org/10.18637/jss.v045.i03</w:t>
        </w:r>
      </w:hyperlink>
    </w:p>
    <w:bookmarkEnd w:id="614"/>
    <w:bookmarkStart w:id="616" w:name="ref-Cermakova2020"/>
    <w:p>
      <w:pPr>
        <w:pStyle w:val="BodyText"/>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615">
        <w:r>
          <w:rPr>
            <w:rStyle w:val="Hyperlink"/>
          </w:rPr>
          <w:t xml:space="preserve">https://doi.org/10.1093/gerona/glz039</w:t>
        </w:r>
      </w:hyperlink>
    </w:p>
    <w:bookmarkEnd w:id="616"/>
    <w:bookmarkStart w:id="618" w:name="ref-Dawson2021"/>
    <w:p>
      <w:pPr>
        <w:pStyle w:val="BodyText"/>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617">
        <w:r>
          <w:rPr>
            <w:rStyle w:val="Hyperlink"/>
          </w:rPr>
          <w:t xml:space="preserve">https://doi.org/10.1007/s00467-021-05077-w</w:t>
        </w:r>
      </w:hyperlink>
    </w:p>
    <w:bookmarkEnd w:id="618"/>
    <w:bookmarkStart w:id="619" w:name="ref-DeGroot2013"/>
    <w:p>
      <w:pPr>
        <w:pStyle w:val="BodyText"/>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619"/>
    <w:bookmarkStart w:id="621" w:name="ref-Fischl2012"/>
    <w:p>
      <w:pPr>
        <w:pStyle w:val="BodyText"/>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620">
        <w:r>
          <w:rPr>
            <w:rStyle w:val="Hyperlink"/>
          </w:rPr>
          <w:t xml:space="preserve">https://doi.org/10.1016/j.neuroimage.2012.01.021</w:t>
        </w:r>
      </w:hyperlink>
    </w:p>
    <w:bookmarkEnd w:id="621"/>
    <w:bookmarkStart w:id="622"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91">
        <w:r>
          <w:rPr>
            <w:rStyle w:val="Hyperlink"/>
          </w:rPr>
          <w:t xml:space="preserve">https://doi.org/10.1056/NEJMra0708473</w:t>
        </w:r>
      </w:hyperlink>
    </w:p>
    <w:bookmarkEnd w:id="622"/>
    <w:bookmarkStart w:id="624" w:name="ref-Groeschel2010"/>
    <w:p>
      <w:pPr>
        <w:pStyle w:val="BodyText"/>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623">
        <w:r>
          <w:rPr>
            <w:rStyle w:val="Hyperlink"/>
          </w:rPr>
          <w:t xml:space="preserve">https://doi.org/10.1016/j.ijdevneu.2010.06.004</w:t>
        </w:r>
      </w:hyperlink>
    </w:p>
    <w:bookmarkEnd w:id="624"/>
    <w:bookmarkStart w:id="626" w:name="ref-Hu2022"/>
    <w:p>
      <w:pPr>
        <w:pStyle w:val="BodyText"/>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625">
        <w:r>
          <w:rPr>
            <w:rStyle w:val="Hyperlink"/>
          </w:rPr>
          <w:t xml:space="preserve">https://doi.org/10.1001/jamanetworkopen.2022.1175</w:t>
        </w:r>
      </w:hyperlink>
    </w:p>
    <w:bookmarkEnd w:id="626"/>
    <w:bookmarkStart w:id="627"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67">
        <w:r>
          <w:rPr>
            <w:rStyle w:val="Hyperlink"/>
          </w:rPr>
          <w:t xml:space="preserve">https://doi.org/10.1007/s10654-016-0224-9</w:t>
        </w:r>
      </w:hyperlink>
    </w:p>
    <w:bookmarkEnd w:id="627"/>
    <w:bookmarkStart w:id="629" w:name="ref-Kruger2021"/>
    <w:p>
      <w:pPr>
        <w:pStyle w:val="BodyText"/>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628">
        <w:r>
          <w:rPr>
            <w:rStyle w:val="Hyperlink"/>
          </w:rPr>
          <w:t xml:space="preserve">https://doi.org/10.1007/s00467-020-04593-5</w:t>
        </w:r>
      </w:hyperlink>
    </w:p>
    <w:bookmarkEnd w:id="629"/>
    <w:bookmarkStart w:id="631" w:name="ref-Lamballais2018"/>
    <w:p>
      <w:pPr>
        <w:pStyle w:val="BodyText"/>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630">
        <w:r>
          <w:rPr>
            <w:rStyle w:val="Hyperlink"/>
          </w:rPr>
          <w:t xml:space="preserve">https://doi.org/doi:10.1161/JAHA.118.009847</w:t>
        </w:r>
      </w:hyperlink>
    </w:p>
    <w:bookmarkEnd w:id="631"/>
    <w:bookmarkStart w:id="633" w:name="ref-Lande2019"/>
    <w:p>
      <w:pPr>
        <w:pStyle w:val="BodyText"/>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632">
        <w:r>
          <w:rPr>
            <w:rStyle w:val="Hyperlink"/>
          </w:rPr>
          <w:t xml:space="preserve">https://doi.org/doi:10.1161/HYPERTENSIONAHA.118.11686</w:t>
        </w:r>
      </w:hyperlink>
    </w:p>
    <w:bookmarkEnd w:id="633"/>
    <w:bookmarkStart w:id="634" w:name="ref-Launer2015"/>
    <w:p>
      <w:pPr>
        <w:pStyle w:val="BodyText"/>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634"/>
    <w:bookmarkStart w:id="636" w:name="ref-Lucas2022"/>
    <w:p>
      <w:pPr>
        <w:pStyle w:val="BodyText"/>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635">
        <w:r>
          <w:rPr>
            <w:rStyle w:val="Hyperlink"/>
          </w:rPr>
          <w:t xml:space="preserve">https://doi.org/10.3389/fcvm.2022.973793</w:t>
        </w:r>
      </w:hyperlink>
    </w:p>
    <w:bookmarkEnd w:id="636"/>
    <w:bookmarkStart w:id="637" w:name="ref-Maillard2017"/>
    <w:p>
      <w:pPr>
        <w:pStyle w:val="BodyText"/>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637"/>
    <w:bookmarkStart w:id="638" w:name="ref-Maillard2016"/>
    <w:p>
      <w:pPr>
        <w:pStyle w:val="BodyText"/>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638"/>
    <w:bookmarkStart w:id="639" w:name="ref-Maillard2012"/>
    <w:p>
      <w:pPr>
        <w:pStyle w:val="BodyText"/>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639"/>
    <w:bookmarkStart w:id="641" w:name="ref-Muetzel2018"/>
    <w:p>
      <w:pPr>
        <w:pStyle w:val="BodyText"/>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640">
        <w:r>
          <w:rPr>
            <w:rStyle w:val="Hyperlink"/>
          </w:rPr>
          <w:t xml:space="preserve">https://doi.org/10.1176/appi.ajp.2017.16070813</w:t>
        </w:r>
      </w:hyperlink>
    </w:p>
    <w:bookmarkEnd w:id="641"/>
    <w:bookmarkStart w:id="643" w:name="ref-Muetzel2019"/>
    <w:p>
      <w:pPr>
        <w:pStyle w:val="BodyText"/>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642">
        <w:r>
          <w:rPr>
            <w:rStyle w:val="Hyperlink"/>
          </w:rPr>
          <w:t xml:space="preserve">https://doi.org/10.3389/fpsyt.2019.00696</w:t>
        </w:r>
      </w:hyperlink>
    </w:p>
    <w:bookmarkEnd w:id="643"/>
    <w:bookmarkStart w:id="645" w:name="ref-Pase2016"/>
    <w:p>
      <w:pPr>
        <w:pStyle w:val="BodyText"/>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644">
        <w:r>
          <w:rPr>
            <w:rStyle w:val="Hyperlink"/>
          </w:rPr>
          <w:t xml:space="preserve">https://doi.org/doi:10.1161/HYPERTENSIONAHA.115.06610</w:t>
        </w:r>
      </w:hyperlink>
    </w:p>
    <w:bookmarkEnd w:id="645"/>
    <w:bookmarkStart w:id="647" w:name="ref-Pasha2018"/>
    <w:p>
      <w:pPr>
        <w:pStyle w:val="BodyText"/>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646">
        <w:r>
          <w:rPr>
            <w:rStyle w:val="Hyperlink"/>
          </w:rPr>
          <w:t xml:space="preserve">https://doi.org/10.1016/j.neurobiolaging.2018.02.012</w:t>
        </w:r>
      </w:hyperlink>
    </w:p>
    <w:bookmarkEnd w:id="647"/>
    <w:bookmarkStart w:id="649" w:name="ref-Perrotta2018"/>
    <w:p>
      <w:pPr>
        <w:pStyle w:val="BodyText"/>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648">
        <w:r>
          <w:rPr>
            <w:rStyle w:val="Hyperlink"/>
          </w:rPr>
          <w:t xml:space="preserve">https://doi.org/10.1007/s11906-018-0808-8</w:t>
        </w:r>
      </w:hyperlink>
    </w:p>
    <w:bookmarkEnd w:id="649"/>
    <w:bookmarkStart w:id="651" w:name="ref-Redel2022"/>
    <w:p>
      <w:pPr>
        <w:pStyle w:val="BodyText"/>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650">
        <w:r>
          <w:rPr>
            <w:rStyle w:val="Hyperlink"/>
          </w:rPr>
          <w:t xml:space="preserve">https://doi.org/10.1111/pedi.13313</w:t>
        </w:r>
      </w:hyperlink>
    </w:p>
    <w:bookmarkEnd w:id="651"/>
    <w:bookmarkStart w:id="652" w:name="ref-Riley2018"/>
    <w:p>
      <w:pPr>
        <w:pStyle w:val="BodyText"/>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652"/>
    <w:bookmarkStart w:id="653" w:name="ref-Rosner2013"/>
    <w:p>
      <w:pPr>
        <w:pStyle w:val="BodyText"/>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653"/>
    <w:bookmarkStart w:id="655" w:name="ref-Rubin1987"/>
    <w:p>
      <w:pPr>
        <w:pStyle w:val="BodyText"/>
      </w:pPr>
      <w:r>
        <w:t xml:space="preserve">Rubin, D. B. (1987).</w:t>
      </w:r>
      <w:r>
        <w:t xml:space="preserve"> </w:t>
      </w:r>
      <w:r>
        <w:rPr>
          <w:i/>
          <w:iCs/>
        </w:rPr>
        <w:t xml:space="preserve">Multiple imputation for nonresponse in surveys</w:t>
      </w:r>
      <w:r>
        <w:t xml:space="preserve">. John Wiley &amp; Sons.</w:t>
      </w:r>
      <w:r>
        <w:t xml:space="preserve"> </w:t>
      </w:r>
      <w:hyperlink r:id="rId654">
        <w:r>
          <w:rPr>
            <w:rStyle w:val="Hyperlink"/>
          </w:rPr>
          <w:t xml:space="preserve">https://doi.org/10.1002/9780470316696</w:t>
        </w:r>
      </w:hyperlink>
    </w:p>
    <w:bookmarkEnd w:id="655"/>
    <w:bookmarkStart w:id="657" w:name="ref-Shah2014"/>
    <w:p>
      <w:pPr>
        <w:pStyle w:val="BodyText"/>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56">
        <w:r>
          <w:rPr>
            <w:rStyle w:val="Hyperlink"/>
          </w:rPr>
          <w:t xml:space="preserve">https://doi.org/10.1093/aje/kwt312</w:t>
        </w:r>
      </w:hyperlink>
    </w:p>
    <w:bookmarkEnd w:id="657"/>
    <w:bookmarkStart w:id="659"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58">
        <w:r>
          <w:rPr>
            <w:rStyle w:val="Hyperlink"/>
          </w:rPr>
          <w:t xml:space="preserve">https://doi.org/10.1038/s41366-021-00913-3</w:t>
        </w:r>
      </w:hyperlink>
    </w:p>
    <w:bookmarkEnd w:id="659"/>
    <w:bookmarkStart w:id="660" w:name="ref-Song2020"/>
    <w:p>
      <w:pPr>
        <w:pStyle w:val="BodyText"/>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660"/>
    <w:bookmarkStart w:id="662"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61">
        <w:r>
          <w:rPr>
            <w:rStyle w:val="Hyperlink"/>
          </w:rPr>
          <w:t xml:space="preserve">https://doi.org/10.1007/s00429-020-02209-0</w:t>
        </w:r>
      </w:hyperlink>
    </w:p>
    <w:bookmarkEnd w:id="662"/>
    <w:bookmarkStart w:id="664" w:name="ref-Tsao2022"/>
    <w:p>
      <w:pPr>
        <w:pStyle w:val="BodyText"/>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63">
        <w:r>
          <w:rPr>
            <w:rStyle w:val="Hyperlink"/>
          </w:rPr>
          <w:t xml:space="preserve">https://doi.org/10.1161/CIR.0000000000001052</w:t>
        </w:r>
      </w:hyperlink>
    </w:p>
    <w:bookmarkEnd w:id="664"/>
    <w:bookmarkStart w:id="666" w:name="ref-Wang2022"/>
    <w:p>
      <w:pPr>
        <w:pStyle w:val="BodyText"/>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65">
        <w:r>
          <w:rPr>
            <w:rStyle w:val="Hyperlink"/>
          </w:rPr>
          <w:t xml:space="preserve">https://doi.org/10.1016/j.jstrokecerebrovasdis.2022.106388</w:t>
        </w:r>
      </w:hyperlink>
    </w:p>
    <w:bookmarkEnd w:id="666"/>
    <w:bookmarkStart w:id="667" w:name="ref-Wong2011"/>
    <w:p>
      <w:pPr>
        <w:pStyle w:val="BodyText"/>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667"/>
    <w:bookmarkStart w:id="669" w:name="ref-WorldMedicalAssociation2013"/>
    <w:p>
      <w:pPr>
        <w:pStyle w:val="BodyText"/>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68">
        <w:r>
          <w:rPr>
            <w:rStyle w:val="Hyperlink"/>
          </w:rPr>
          <w:t xml:space="preserve">https://doi.org/10.1001/jama.2013.281053</w:t>
        </w:r>
      </w:hyperlink>
    </w:p>
    <w:bookmarkEnd w:id="669"/>
    <w:bookmarkStart w:id="671" w:name="ref-Yang2020"/>
    <w:p>
      <w:pPr>
        <w:pStyle w:val="BodyText"/>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70">
        <w:r>
          <w:rPr>
            <w:rStyle w:val="Hyperlink"/>
          </w:rPr>
          <w:t xml:space="preserve">https://doi.org/doi:10.1161/HYPERTENSIONAHA.119.14168</w:t>
        </w:r>
      </w:hyperlink>
    </w:p>
    <w:bookmarkEnd w:id="671"/>
    <w:bookmarkEnd w:id="672"/>
    <w:bookmarkEnd w:id="673"/>
    <w:bookmarkEnd w:id="674"/>
    <w:bookmarkStart w:id="708" w:name="general-discussion"/>
    <w:p>
      <w:pPr>
        <w:pStyle w:val="Heading1"/>
      </w:pPr>
      <w:r>
        <w:t xml:space="preserve">8. General discussion</w:t>
      </w:r>
    </w:p>
    <w:p>
      <w:pPr>
        <w:pStyle w:val="FirstParagraph"/>
      </w:pPr>
      <w:r>
        <w:t xml:space="preserve">In this dissertation we …</w:t>
      </w:r>
    </w:p>
    <w:p>
      <w:pPr>
        <w:pStyle w:val="BodyText"/>
      </w:pPr>
      <w:r>
        <w:t xml:space="preserve">We focus on adolescence, a critical developmental period, when many mental health problems first emerge, and early signs of cardio-metabolic dysregulation begin to manifest. By examining these relationships prospectively, this thesis’ goal was to provide a clearer understanding of</w:t>
      </w:r>
      <w:r>
        <w:t xml:space="preserve"> </w:t>
      </w:r>
      <w:r>
        <w:rPr>
          <w:b/>
          <w:bCs/>
        </w:rPr>
        <w:t xml:space="preserve">(a)</w:t>
      </w:r>
      <w:r>
        <w:t xml:space="preserve"> </w:t>
      </w:r>
      <w:r>
        <w:t xml:space="preserve">how ELS impacts psycho-physical health and</w:t>
      </w:r>
      <w:r>
        <w:t xml:space="preserve"> </w:t>
      </w:r>
      <w:r>
        <w:rPr>
          <w:b/>
          <w:bCs/>
        </w:rPr>
        <w:t xml:space="preserve">(b)</w:t>
      </w:r>
      <w:r>
        <w:t xml:space="preserve"> </w:t>
      </w:r>
      <w:r>
        <w:t xml:space="preserve">how mental and physical health influence each other, during this critical, formative stage of life.</w:t>
      </w:r>
    </w:p>
    <w:p>
      <w:pPr>
        <w:pStyle w:val="BodyText"/>
      </w:pPr>
      <w:r>
        <w:t xml:space="preserve">Some</w:t>
      </w:r>
      <w:r>
        <w:t xml:space="preserve"> </w:t>
      </w:r>
      <w:r>
        <w:rPr>
          <w:b/>
          <w:bCs/>
        </w:rPr>
        <w:t xml:space="preserve">key findings</w:t>
      </w:r>
      <w:r>
        <w:t xml:space="preserve"> </w:t>
      </w:r>
      <w:r>
        <w:t xml:space="preserve">/ insights we gathered across this thesis:</w:t>
      </w:r>
    </w:p>
    <w:p>
      <w:pPr>
        <w:pStyle w:val="BodyText"/>
      </w:pPr>
      <w:r>
        <w:t xml:space="preserve">Part I:</w:t>
      </w:r>
      <w:r>
        <w:t xml:space="preserve"> </w:t>
      </w:r>
      <w:r>
        <w:t xml:space="preserve">- (</w:t>
      </w:r>
      <w:hyperlink w:anchor="sec-chapter2">
        <w:r>
          <w:rPr>
            <w:rStyle w:val="Hyperlink"/>
          </w:rPr>
          <w:t xml:space="preserve">Chapter 2</w:t>
        </w:r>
      </w:hyperlink>
      <w:r>
        <w:t xml:space="preserve">)</w:t>
      </w:r>
      <w:r>
        <w:t xml:space="preserve"> </w:t>
      </w:r>
      <w:r>
        <w:t xml:space="preserve">- (</w:t>
      </w:r>
      <w:hyperlink w:anchor="sec-chapter3">
        <w:r>
          <w:rPr>
            <w:rStyle w:val="Hyperlink"/>
          </w:rPr>
          <w:t xml:space="preserve">Chapter 3</w:t>
        </w:r>
      </w:hyperlink>
      <w:r>
        <w:t xml:space="preserve">)</w:t>
      </w:r>
      <w:r>
        <w:t xml:space="preserve"> </w:t>
      </w:r>
      <w:r>
        <w:t xml:space="preserve">- (</w:t>
      </w:r>
      <w:hyperlink w:anchor="sec-chapter4">
        <w:r>
          <w:rPr>
            <w:rStyle w:val="Hyperlink"/>
          </w:rPr>
          <w:t xml:space="preserve">Chapter 4</w:t>
        </w:r>
      </w:hyperlink>
      <w:r>
        <w:t xml:space="preserve">)</w:t>
      </w:r>
      <w:r>
        <w:t xml:space="preserve"> </w:t>
      </w:r>
      <w:r>
        <w:t xml:space="preserve">- (</w:t>
      </w:r>
      <w:hyperlink w:anchor="sec-chapter5">
        <w:r>
          <w:rPr>
            <w:rStyle w:val="Hyperlink"/>
          </w:rPr>
          <w:t xml:space="preserve">Chapter 5</w:t>
        </w:r>
      </w:hyperlink>
      <w:r>
        <w:t xml:space="preserve">)</w:t>
      </w:r>
    </w:p>
    <w:p>
      <w:pPr>
        <w:pStyle w:val="BodyText"/>
      </w:pPr>
      <w:r>
        <w:t xml:space="preserve">Part II:</w:t>
      </w:r>
    </w:p>
    <w:p>
      <w:pPr>
        <w:pStyle w:val="Compact"/>
        <w:numPr>
          <w:ilvl w:val="0"/>
          <w:numId w:val="1006"/>
        </w:numPr>
      </w:pPr>
      <w:r>
        <w:t xml:space="preserve">There is a reciprocal, prospective association between depressive symptoms and adiposity (i.e., fat/lean mass index, but not body mass index) from age 10 to 25 years; In addition to these within-person associations (which are directional and time-specific) there are stable between-person associations (likely reflecting the contribution of</w:t>
      </w:r>
      <w:r>
        <w:t xml:space="preserve"> </w:t>
      </w:r>
      <w:r>
        <w:t xml:space="preserve">“time-invariant”</w:t>
      </w:r>
      <w:r>
        <w:t xml:space="preserve"> </w:t>
      </w:r>
      <w:r>
        <w:t xml:space="preserve">shared risk factors) between depressive symptoms and adiposity (</w:t>
      </w:r>
      <w:hyperlink w:anchor="sec-chapter6">
        <w:r>
          <w:rPr>
            <w:rStyle w:val="Hyperlink"/>
          </w:rPr>
          <w:t xml:space="preserve">Chapter 6</w:t>
        </w:r>
      </w:hyperlink>
      <w:r>
        <w:t xml:space="preserve">)</w:t>
      </w:r>
    </w:p>
    <w:p>
      <w:pPr>
        <w:pStyle w:val="Compact"/>
        <w:numPr>
          <w:ilvl w:val="0"/>
          <w:numId w:val="1006"/>
        </w:numPr>
      </w:pPr>
      <w:r>
        <w:t xml:space="preserve">Systolic and Diastolic blood pressure (but Intima-media thickness or arterial distensibility) at age 10 years were associated with lower total and grey matter volumes already before 15 years of age (</w:t>
      </w:r>
      <w:hyperlink w:anchor="sec-chapter7">
        <w:r>
          <w:rPr>
            <w:rStyle w:val="Hyperlink"/>
          </w:rPr>
          <w:t xml:space="preserve">Chapter 7</w:t>
        </w:r>
      </w:hyperlink>
      <w:r>
        <w:t xml:space="preserve">)</w:t>
      </w:r>
    </w:p>
    <w:p>
      <w:pPr>
        <w:pStyle w:val="FirstParagraph"/>
      </w:pPr>
      <w:r>
        <w:t xml:space="preserve">From a clinical standpoint, characterizing these associations is a fundamental step in the development of early intervention strategies that may prevent mental and physical health problems before the onset of more severe symptoms and irreversible structural changes (e.g. to the brain, the heart or the arteries).</w:t>
      </w:r>
    </w:p>
    <w:p>
      <w:pPr>
        <w:pStyle w:val="BodyText"/>
      </w:pPr>
      <w:r>
        <w:t xml:space="preserve">Now, I started this book with a confession: I absolutely hated writing this thesis, down to almost every paragraph. But, because you made it this far - or anyway you happened to open the book on this doomed last chapter - you won the dubious reward of getting to know why.</w:t>
      </w:r>
      <w:r>
        <w:t xml:space="preserve"> </w:t>
      </w:r>
      <w:r>
        <w:t xml:space="preserve">Here is a collection of things I would have done differently, followed by a few things I wish we all did differently.</w:t>
      </w:r>
    </w:p>
    <w:bookmarkStart w:id="685" w:name="what-we-measure-and-what-we-mean"/>
    <w:p>
      <w:pPr>
        <w:pStyle w:val="Heading2"/>
      </w:pPr>
      <w:r>
        <w:t xml:space="preserve">8.1 What we</w:t>
      </w:r>
      <w:r>
        <w:t xml:space="preserve"> </w:t>
      </w:r>
      <w:r>
        <w:rPr>
          <w:i/>
          <w:iCs/>
        </w:rPr>
        <w:t xml:space="preserve">measure</w:t>
      </w:r>
      <w:r>
        <w:t xml:space="preserve"> </w:t>
      </w:r>
      <w:r>
        <w:t xml:space="preserve">and what we</w:t>
      </w:r>
      <w:r>
        <w:t xml:space="preserve"> </w:t>
      </w:r>
      <w:r>
        <w:rPr>
          <w:i/>
          <w:iCs/>
        </w:rPr>
        <w:t xml:space="preserve">mean</w:t>
      </w:r>
    </w:p>
    <w:p>
      <w:pPr>
        <w:pStyle w:val="FirstParagraph"/>
      </w:pPr>
      <w:r>
        <w:t xml:space="preserve">If you want to know whether something in true, you’ll need evidence. To get evidence you’ll need data. Before you can start collecting data, you need to know how to measure. A fundamental step in human research (one that often goes wrong) is translating what we</w:t>
      </w:r>
      <w:r>
        <w:t xml:space="preserve"> </w:t>
      </w:r>
      <w:r>
        <w:rPr>
          <w:i/>
          <w:iCs/>
        </w:rPr>
        <w:t xml:space="preserve">mean</w:t>
      </w:r>
      <w:r>
        <w:t xml:space="preserve"> </w:t>
      </w:r>
      <w:r>
        <w:t xml:space="preserve">into a quantity to measure.</w:t>
      </w:r>
    </w:p>
    <w:bookmarkStart w:id="679" w:name="modelling-els"/>
    <w:p>
      <w:pPr>
        <w:pStyle w:val="Heading3"/>
      </w:pPr>
      <w:r>
        <w:t xml:space="preserve">Modelling ELS</w:t>
      </w:r>
    </w:p>
    <w:p>
      <w:pPr>
        <w:pStyle w:val="FirstParagraph"/>
      </w:pPr>
      <w:r>
        <w:t xml:space="preserve">In this dissertation, we use a cumulative risk approach. We define</w:t>
      </w:r>
      <w:r>
        <w:t xml:space="preserve"> </w:t>
      </w:r>
      <w:r>
        <w:t xml:space="preserve">“stressors”</w:t>
      </w:r>
      <w:r>
        <w:t xml:space="preserve"> </w:t>
      </w:r>
      <w:r>
        <w:t xml:space="preserve">dichotomously (i.e.,</w:t>
      </w:r>
      <w:r>
        <w:t xml:space="preserve"> </w:t>
      </w:r>
      <w:r>
        <w:t xml:space="preserve">“it happened”</w:t>
      </w:r>
      <w:r>
        <w:t xml:space="preserve"> </w:t>
      </w:r>
      <w:r>
        <w:t xml:space="preserve">vs. </w:t>
      </w:r>
      <w:r>
        <w:t xml:space="preserve">“It didn’t happen”</w:t>
      </w:r>
      <w:r>
        <w:t xml:space="preserve">) and then we sum across these multiple dichotomous indicators to obtain someone’s</w:t>
      </w:r>
      <w:r>
        <w:t xml:space="preserve"> </w:t>
      </w:r>
      <w:r>
        <w:t xml:space="preserve">“stress exposure”</w:t>
      </w:r>
      <w:r>
        <w:t xml:space="preserve">. Let’s stress then the first important aspect of using this measure: we examine the</w:t>
      </w:r>
      <w:r>
        <w:t xml:space="preserve"> </w:t>
      </w:r>
      <w:r>
        <w:rPr>
          <w:i/>
          <w:iCs/>
        </w:rPr>
        <w:t xml:space="preserve">number of stressors</w:t>
      </w:r>
      <w:r>
        <w:t xml:space="preserve"> </w:t>
      </w:r>
      <w:r>
        <w:t xml:space="preserve">experienced, rather than the</w:t>
      </w:r>
      <w:r>
        <w:t xml:space="preserve"> </w:t>
      </w:r>
      <w:r>
        <w:rPr>
          <w:i/>
          <w:iCs/>
        </w:rPr>
        <w:t xml:space="preserve">intensity</w:t>
      </w:r>
      <w:r>
        <w:t xml:space="preserve"> </w:t>
      </w:r>
      <w:r>
        <w:t xml:space="preserve">or the</w:t>
      </w:r>
      <w:r>
        <w:t xml:space="preserve"> </w:t>
      </w:r>
      <w:r>
        <w:rPr>
          <w:i/>
          <w:iCs/>
        </w:rPr>
        <w:t xml:space="preserve">pattern</w:t>
      </w:r>
      <w:r>
        <w:t xml:space="preserve"> </w:t>
      </w:r>
      <w:r>
        <w:t xml:space="preserve">of stress exposure.</w:t>
      </w:r>
    </w:p>
    <w:p>
      <w:pPr>
        <w:pStyle w:val="BodyText"/>
      </w:pPr>
      <w:r>
        <w:t xml:space="preserve">This comes with several covenient advantages and as many drawbacks.</w:t>
      </w:r>
    </w:p>
    <w:bookmarkStart w:id="675" w:name="cumulative-risk"/>
    <w:p>
      <w:pPr>
        <w:pStyle w:val="Heading4"/>
      </w:pPr>
      <w:r>
        <w:t xml:space="preserve">Cumulative risk</w:t>
      </w:r>
    </w:p>
    <w:p>
      <w:pPr>
        <w:pStyle w:val="FirstParagraph"/>
      </w:pPr>
      <w:r>
        <w:t xml:space="preserve">Cumulative risk scores are a straightforward way of identifying children at increased odds for developing a range of maladaptive outcomes. They are popular across fields – genetics parallel. They are a simple way to inject some order into a very complex world.</w:t>
      </w:r>
    </w:p>
    <w:p>
      <w:pPr>
        <w:pStyle w:val="BodyText"/>
      </w:pPr>
      <w:r>
        <w:t xml:space="preserve">The fundamental problem is that different sources of stress have different statistical properties. For example, some stressors are (largely) independent from one another (e.g., sickness and burglary), some may be mutually exclusive (e.g. death of a parent and divorce), others overlap (e.g., material deprivation and overcrowding). 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Combining multiple stress exposures in one single composite score is one way to capture this complexity. This technique has been argues to enhance prediction in several ways. For example, by reducing measurement error, enhancing validity (because no one single measure adequately captures the meaning and the variance of the construct of interest). Cumulative scores also avoid the issue of collinear predictors in the same general linear model, which may lead to unstable estimates and diminish statistical power.</w:t>
      </w:r>
    </w:p>
    <w:p>
      <w:pPr>
        <w:pStyle w:val="BodyText"/>
      </w:pPr>
      <w:r>
        <w:t xml:space="preserve">Indeed, picking a single stressor, say noise exposure, without taking into account overlapping risk factors could overestimate the harmful impacts of that predictor. On the other hand noise by itself may have negligible impact except when accompanied by household disadvantage. In the latter case, by isolating the singular impact of noise exposure we might erroneously conclude that noise does not matter. Another way to think about this is that perhaps there is no</w:t>
      </w:r>
      <w:r>
        <w:t xml:space="preserve"> </w:t>
      </w:r>
      <w:r>
        <w:rPr>
          <w:i/>
          <w:iCs/>
        </w:rPr>
        <w:t xml:space="preserve">main effect</w:t>
      </w:r>
      <w:r>
        <w:t xml:space="preserve"> </w:t>
      </w:r>
      <w:r>
        <w:t xml:space="preserve">of noise but an interaction or moderator effect.Noise matters but only in the presence of certain other variables.</w:t>
      </w:r>
    </w:p>
    <w:p>
      <w:pPr>
        <w:pStyle w:val="BodyText"/>
      </w:pPr>
      <w:r>
        <w:t xml:space="preserve">No free lunch:</w:t>
      </w:r>
      <w:r>
        <w:t xml:space="preserve"> </w:t>
      </w:r>
      <w:r>
        <w:t xml:space="preserve">It does not take into account interaction between the individual stressors. The use interactive, nonadditive model of multiple risks is often not possible when a large number of risk factors are under consideration. Using additive models is a common approach for dealing with this dilemma.</w:t>
      </w:r>
    </w:p>
    <w:p>
      <w:pPr>
        <w:pStyle w:val="BodyText"/>
      </w:pPr>
      <w:r>
        <w:t xml:space="preserve">But is there a</w:t>
      </w:r>
      <w:r>
        <w:t xml:space="preserve"> </w:t>
      </w:r>
      <w:r>
        <w:t xml:space="preserve">“better”</w:t>
      </w:r>
      <w:r>
        <w:t xml:space="preserve"> </w:t>
      </w:r>
      <w:r>
        <w:t xml:space="preserve">way?</w:t>
      </w:r>
    </w:p>
    <w:bookmarkEnd w:id="675"/>
    <w:bookmarkStart w:id="676" w:name="stress-patterns"/>
    <w:p>
      <w:pPr>
        <w:pStyle w:val="Heading4"/>
      </w:pPr>
      <w:r>
        <w:t xml:space="preserve">Stress</w:t>
      </w:r>
      <w:r>
        <w:t xml:space="preserve"> </w:t>
      </w:r>
      <w:r>
        <w:t xml:space="preserve">“patterns”</w:t>
      </w:r>
    </w:p>
    <w:p>
      <w:pPr>
        <w:pStyle w:val="Compact"/>
        <w:numPr>
          <w:ilvl w:val="0"/>
          <w:numId w:val="1007"/>
        </w:numPr>
      </w:pPr>
      <w:r>
        <w:t xml:space="preserve">prediction model rf</w:t>
      </w:r>
    </w:p>
    <w:bookmarkEnd w:id="676"/>
    <w:bookmarkStart w:id="677" w:name="Xbd26ac2c1e111f3dcf51d14acb33989486ed1b4"/>
    <w:p>
      <w:pPr>
        <w:pStyle w:val="Heading4"/>
      </w:pPr>
      <w:r>
        <w:t xml:space="preserve">missing pieces: resilience and stress intensity</w:t>
      </w:r>
    </w:p>
    <w:p>
      <w:pPr>
        <w:pStyle w:val="Compact"/>
        <w:numPr>
          <w:ilvl w:val="0"/>
          <w:numId w:val="1008"/>
        </w:numPr>
      </w:pPr>
      <w:r>
        <w:t xml:space="preserve">difficult to measure</w:t>
      </w:r>
    </w:p>
    <w:bookmarkEnd w:id="677"/>
    <w:bookmarkStart w:id="678" w:name="parental-reports"/>
    <w:p>
      <w:pPr>
        <w:pStyle w:val="Heading4"/>
      </w:pPr>
      <w:r>
        <w:t xml:space="preserve">Parental reports</w:t>
      </w:r>
    </w:p>
    <w:p>
      <w:pPr>
        <w:pStyle w:val="FirstParagraph"/>
      </w:pPr>
      <w:r>
        <w:t xml:space="preserve">Like most studies in the literature, information about childhood (and gestational) stress exposure was obtained by asking their parents. This is obviously a major limitation in this field of research. At best, these reports are likely to reflect a combination of parents’ own stress experiences, psychological state, and personality…</w:t>
      </w:r>
    </w:p>
    <w:bookmarkEnd w:id="678"/>
    <w:bookmarkEnd w:id="679"/>
    <w:bookmarkStart w:id="680" w:name="modelling-adolescent-mental-health"/>
    <w:p>
      <w:pPr>
        <w:pStyle w:val="Heading3"/>
      </w:pPr>
      <w:r>
        <w:t xml:space="preserve">Modelling (adolescent) mental health</w:t>
      </w:r>
    </w:p>
    <w:p>
      <w:pPr>
        <w:pStyle w:val="Compact"/>
        <w:numPr>
          <w:ilvl w:val="0"/>
          <w:numId w:val="1009"/>
        </w:numPr>
      </w:pPr>
      <w:r>
        <w:t xml:space="preserve">are we asking the right people? parental reports</w:t>
      </w:r>
    </w:p>
    <w:p>
      <w:pPr>
        <w:pStyle w:val="Compact"/>
        <w:numPr>
          <w:ilvl w:val="0"/>
          <w:numId w:val="1009"/>
        </w:numPr>
      </w:pPr>
      <w:r>
        <w:t xml:space="preserve">are we asking the right questions (probably not)? –&gt; old data: old insights</w:t>
      </w:r>
    </w:p>
    <w:p>
      <w:pPr>
        <w:pStyle w:val="Compact"/>
        <w:numPr>
          <w:ilvl w:val="0"/>
          <w:numId w:val="1009"/>
        </w:numPr>
      </w:pPr>
      <w:r>
        <w:t xml:space="preserve">the</w:t>
      </w:r>
      <w:r>
        <w:t xml:space="preserve"> </w:t>
      </w:r>
      <w:r>
        <w:t xml:space="preserve">“implicit”</w:t>
      </w:r>
      <w:r>
        <w:t xml:space="preserve"> </w:t>
      </w:r>
      <w:r>
        <w:t xml:space="preserve">causal model of cumulative mental health scores</w:t>
      </w:r>
    </w:p>
    <w:p>
      <w:pPr>
        <w:pStyle w:val="Compact"/>
        <w:numPr>
          <w:ilvl w:val="0"/>
          <w:numId w:val="1009"/>
        </w:numPr>
      </w:pPr>
      <w:r>
        <w:t xml:space="preserve">alterative approaches: network analysis</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p>
      <w:pPr>
        <w:pStyle w:val="BodyText"/>
      </w:pPr>
      <w:r>
        <w:t xml:space="preserve">Note: Other measures of adolescent behaviour, e.g., externalizing problems, could represent interesting targets for future studies in the field….</w:t>
      </w:r>
    </w:p>
    <w:bookmarkEnd w:id="680"/>
    <w:bookmarkStart w:id="683" w:name="Xc18fbf299e09be72a999159600480ec8261620f"/>
    <w:p>
      <w:pPr>
        <w:pStyle w:val="Heading3"/>
      </w:pPr>
      <w:r>
        <w:t xml:space="preserve">Modelling (adolescent) cardio-metabolic risk</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that.</w:t>
      </w:r>
    </w:p>
    <w:bookmarkStart w:id="681" w:name="bmi"/>
    <w:p>
      <w:pPr>
        <w:pStyle w:val="Heading4"/>
      </w:pPr>
      <w:r>
        <w:t xml:space="preserve">BMI</w:t>
      </w:r>
    </w:p>
    <w:p>
      <w:pPr>
        <w:pStyle w:val="FirstParagraph"/>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681"/>
    <w:bookmarkStart w:id="682" w:name="crp"/>
    <w:p>
      <w:pPr>
        <w:pStyle w:val="Heading4"/>
      </w:pPr>
      <w:r>
        <w:t xml:space="preserve">CRP</w:t>
      </w:r>
    </w:p>
    <w:bookmarkEnd w:id="682"/>
    <w:bookmarkEnd w:id="683"/>
    <w:bookmarkStart w:id="684" w:name="modelling-comorbidity"/>
    <w:p>
      <w:pPr>
        <w:pStyle w:val="Heading3"/>
      </w:pPr>
      <w:r>
        <w:t xml:space="preserve">Modelling comorbidity</w:t>
      </w:r>
    </w:p>
    <w:p>
      <w:pPr>
        <w:pStyle w:val="FirstParagraph"/>
      </w:pPr>
      <w:r>
        <w:t xml:space="preserve">“Together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Additionally, alterations in immune and hypothalamic-pituitary-adrenal axis functioning resulting from chronically high blood pressure could trigger neuroinflammation, further impairing brain development</w:t>
      </w:r>
    </w:p>
    <w:p>
      <w:pPr>
        <w:numPr>
          <w:ilvl w:val="0"/>
          <w:numId w:val="1010"/>
        </w:numPr>
      </w:pPr>
      <w:r>
        <w:t xml:space="preserve">network model</w:t>
      </w:r>
    </w:p>
    <w:p>
      <w:pPr>
        <w:numPr>
          <w:ilvl w:val="0"/>
          <w:numId w:val="1010"/>
        </w:numPr>
      </w:pPr>
      <w:r>
        <w:t xml:space="preserve">temporal scale</w:t>
      </w:r>
    </w:p>
    <w:p>
      <w:pPr>
        <w:numPr>
          <w:ilvl w:val="0"/>
          <w:numId w:val="1010"/>
        </w:numPr>
      </w:pPr>
      <w:r>
        <w:t xml:space="preserve">direction</w:t>
      </w:r>
    </w:p>
    <w:p>
      <w:pPr>
        <w:numPr>
          <w:ilvl w:val="0"/>
          <w:numId w:val="1010"/>
        </w:numPr>
      </w:pPr>
      <w:r>
        <w:t xml:space="preserve">“proximal”</w:t>
      </w:r>
      <w:r>
        <w:t xml:space="preserve"> </w:t>
      </w:r>
      <w:r>
        <w:t xml:space="preserve">causes</w:t>
      </w:r>
    </w:p>
    <w:bookmarkEnd w:id="684"/>
    <w:bookmarkEnd w:id="685"/>
    <w:bookmarkStart w:id="691" w:name="causal-ish-inferences"/>
    <w:p>
      <w:pPr>
        <w:pStyle w:val="Heading2"/>
      </w:pPr>
      <w:r>
        <w:t xml:space="preserve">8.2 Causal</w:t>
      </w:r>
      <w:r>
        <w:rPr>
          <w:i/>
          <w:iCs/>
        </w:rPr>
        <w:t xml:space="preserve">-ish</w:t>
      </w:r>
      <w:r>
        <w:t xml:space="preserve"> </w:t>
      </w:r>
      <w:r>
        <w:t xml:space="preserve">inferences</w:t>
      </w:r>
    </w:p>
    <w:p>
      <w:pPr>
        <w:pStyle w:val="FirstParagraph"/>
      </w:pPr>
      <w:r>
        <w:t xml:space="preserve">In the four chapters enclosed in Part I of this thesis, I have tried to map the influence of ELS on physical and mental health, including some biomarkers. Part II then focused on the reciprocal influence between physical and mental health conditions. I say</w:t>
      </w:r>
      <w:r>
        <w:t xml:space="preserve"> </w:t>
      </w:r>
      <w:r>
        <w:t xml:space="preserve">“influence”</w:t>
      </w:r>
      <w:r>
        <w:t xml:space="preserve"> </w:t>
      </w:r>
      <w:r>
        <w:t xml:space="preserve">with cognition, mind you. I saw you raising your eyebrow.</w:t>
      </w:r>
      <w:r>
        <w:t xml:space="preserve"> </w:t>
      </w:r>
      <w:r>
        <w:rPr>
          <w:i/>
          <w:iCs/>
        </w:rPr>
        <w:t xml:space="preserve">“Causal wording, rephrase”</w:t>
      </w:r>
      <w:r>
        <w:t xml:space="preserve"> </w:t>
      </w:r>
      <w:r>
        <w:t xml:space="preserve">is among the most common co-author comments I’ve seen across the years, which should have surprised me after 3 university degrees, in three different fields, all dominated by the same mantra:</w:t>
      </w:r>
      <w:r>
        <w:t xml:space="preserve"> </w:t>
      </w:r>
      <w:r>
        <w:t xml:space="preserve">“correlation is not causation”</w:t>
      </w:r>
      <w:r>
        <w:t xml:space="preserve">.</w:t>
      </w:r>
    </w:p>
    <w:bookmarkStart w:id="686" w:name="good-and-bad-causal-variables"/>
    <w:p>
      <w:pPr>
        <w:pStyle w:val="Heading4"/>
      </w:pPr>
      <w:r>
        <w:t xml:space="preserve">“good”</w:t>
      </w:r>
      <w:r>
        <w:t xml:space="preserve"> </w:t>
      </w:r>
      <w:r>
        <w:t xml:space="preserve">and</w:t>
      </w:r>
      <w:r>
        <w:t xml:space="preserve"> </w:t>
      </w:r>
      <w:r>
        <w:t xml:space="preserve">“bad”</w:t>
      </w:r>
      <w:r>
        <w:t xml:space="preserve"> </w:t>
      </w:r>
      <w:r>
        <w:t xml:space="preserve">causal variables</w:t>
      </w:r>
    </w:p>
    <w:p>
      <w:pPr>
        <w:pStyle w:val="Compact"/>
        <w:numPr>
          <w:ilvl w:val="0"/>
          <w:numId w:val="1011"/>
        </w:numPr>
      </w:pPr>
      <w:r>
        <w:t xml:space="preserve">good causes but bad predictors (I don’t think so)</w:t>
      </w:r>
    </w:p>
    <w:bookmarkEnd w:id="686"/>
    <w:bookmarkStart w:id="687" w:name="where-the-hell-is-time"/>
    <w:p>
      <w:pPr>
        <w:pStyle w:val="Heading4"/>
      </w:pPr>
      <w:r>
        <w:t xml:space="preserve">Where (the hell) is</w:t>
      </w:r>
      <w:r>
        <w:t xml:space="preserve"> </w:t>
      </w:r>
      <w:r>
        <w:rPr>
          <w:b/>
          <w:bCs/>
        </w:rPr>
        <w:t xml:space="preserve">time</w:t>
      </w:r>
      <w:r>
        <w:t xml:space="preserve">?</w:t>
      </w:r>
    </w:p>
    <w:p>
      <w:pPr>
        <w:pStyle w:val="FirstParagraph"/>
      </w:pPr>
      <w:r>
        <w:t xml:space="preserve">Do bike accidents cause bruises?</w:t>
      </w:r>
    </w:p>
    <w:bookmarkEnd w:id="687"/>
    <w:bookmarkStart w:id="688" w:name="measurement-error-and-information-bias"/>
    <w:p>
      <w:pPr>
        <w:pStyle w:val="Heading4"/>
      </w:pPr>
      <w:r>
        <w:t xml:space="preserve">Measurement error and information bias</w:t>
      </w:r>
    </w:p>
    <w:p>
      <w:pPr>
        <w:pStyle w:val="FirstParagraph"/>
      </w:pPr>
      <w:r>
        <w:t xml:space="preserve">Our measurement of ELS, of the lifestyle behaviours and of internalizing / depressive symptoms rely primarily on parent reports, which might have introduced information bias.</w:t>
      </w:r>
    </w:p>
    <w:p>
      <w:pPr>
        <w:pStyle w:val="BodyText"/>
      </w:pPr>
      <w:hyperlink w:anchor="sec-chapter6">
        <w:r>
          <w:rPr>
            <w:rStyle w:val="Hyperlink"/>
          </w:rPr>
          <w:t xml:space="preserve">Chapter 6</w:t>
        </w:r>
      </w:hyperlink>
      <w:r>
        <w:t xml:space="preserve"> </w:t>
      </w:r>
      <w:r>
        <w:t xml:space="preserve">also shows these are not necessarily good proxies compared to self reports…</w:t>
      </w:r>
    </w:p>
    <w:bookmarkEnd w:id="688"/>
    <w:bookmarkStart w:id="689" w:name="selection-bias"/>
    <w:p>
      <w:pPr>
        <w:pStyle w:val="Heading4"/>
      </w:pPr>
      <w:r>
        <w:t xml:space="preserve">Selection bias</w:t>
      </w:r>
    </w:p>
    <w:p>
      <w:pPr>
        <w:pStyle w:val="FirstParagraph"/>
      </w:pPr>
      <w:r>
        <w:t xml:space="preserve">Let’s talk about something we did do right (I think)</w:t>
      </w:r>
    </w:p>
    <w:p>
      <w:pPr>
        <w:pStyle w:val="Compact"/>
        <w:numPr>
          <w:ilvl w:val="0"/>
          <w:numId w:val="1012"/>
        </w:numPr>
      </w:pPr>
      <w:r>
        <w:t xml:space="preserve">lifestyle interventions based on observational studies?</w:t>
      </w:r>
    </w:p>
    <w:bookmarkEnd w:id="689"/>
    <w:bookmarkStart w:id="690" w:name="unethical-causal-models"/>
    <w:p>
      <w:pPr>
        <w:pStyle w:val="Heading4"/>
      </w:pPr>
      <w:r>
        <w:rPr>
          <w:i/>
          <w:iCs/>
        </w:rPr>
        <w:t xml:space="preserve">unethical</w:t>
      </w:r>
      <w:r>
        <w:t xml:space="preserve"> </w:t>
      </w:r>
      <w:r>
        <w:t xml:space="preserve">causal models</w:t>
      </w:r>
    </w:p>
    <w:p>
      <w:pPr>
        <w:pStyle w:val="Compact"/>
        <w:numPr>
          <w:ilvl w:val="0"/>
          <w:numId w:val="1013"/>
        </w:numPr>
      </w:pPr>
      <w:r>
        <w:t xml:space="preserve">socio-economic status as a confounder</w:t>
      </w:r>
    </w:p>
    <w:p>
      <w:pPr>
        <w:pStyle w:val="Compact"/>
        <w:numPr>
          <w:ilvl w:val="0"/>
          <w:numId w:val="1013"/>
        </w:numPr>
      </w:pPr>
      <w:r>
        <w:t xml:space="preserve">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690"/>
    <w:bookmarkEnd w:id="691"/>
    <w:bookmarkStart w:id="696" w:name="science-is-dead-and-we-have-killed-it"/>
    <w:p>
      <w:pPr>
        <w:pStyle w:val="Heading2"/>
      </w:pPr>
      <w:r>
        <w:t xml:space="preserve">8.3 Science is dead (and we have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p>
    <w:bookmarkStart w:id="693" w:name="this-is-grim-i-mean-really-grim"/>
    <w:p>
      <w:pPr>
        <w:pStyle w:val="Heading3"/>
      </w:pPr>
      <w:r>
        <w:t xml:space="preserve">This is grim, I mean really grim</w:t>
      </w:r>
    </w:p>
    <w:p>
      <w:pPr>
        <w:pStyle w:val="FirstParagraph"/>
      </w:pPr>
      <w:r>
        <w:t xml:space="preserve">Studies with null findings are less likely to be published than those with statistically significant results.</w:t>
      </w:r>
    </w:p>
    <w:bookmarkStart w:id="692" w:name="Xc4f1d76160c5fb6b572b95fa1109bfd3a3da6e5"/>
    <w:p>
      <w:pPr>
        <w:pStyle w:val="Heading4"/>
      </w:pPr>
      <w:r>
        <w:t xml:space="preserve">code is the scientific product, the paper is just advertisement</w:t>
      </w:r>
    </w:p>
    <w:bookmarkEnd w:id="692"/>
    <w:bookmarkEnd w:id="693"/>
    <w:bookmarkStart w:id="694" w:name="on-the-professionalization-of-science"/>
    <w:p>
      <w:pPr>
        <w:pStyle w:val="Heading3"/>
      </w:pPr>
      <w:r>
        <w:t xml:space="preserve">On the professionalization of science</w:t>
      </w:r>
    </w:p>
    <w:p>
      <w:pPr>
        <w:pStyle w:val="Compact"/>
        <w:numPr>
          <w:ilvl w:val="0"/>
          <w:numId w:val="1014"/>
        </w:numPr>
      </w:pPr>
      <w:r>
        <w:t xml:space="preserve">git</w:t>
      </w:r>
    </w:p>
    <w:p>
      <w:pPr>
        <w:pStyle w:val="Compact"/>
        <w:numPr>
          <w:ilvl w:val="0"/>
          <w:numId w:val="1014"/>
        </w:numPr>
      </w:pPr>
      <w:r>
        <w:t xml:space="preserve">testing</w:t>
      </w:r>
    </w:p>
    <w:bookmarkEnd w:id="694"/>
    <w:bookmarkStart w:id="695" w:name="on-the-uselessness-of-journals"/>
    <w:p>
      <w:pPr>
        <w:pStyle w:val="Heading3"/>
      </w:pPr>
      <w:r>
        <w:t xml:space="preserve">On the uselessness of journals</w:t>
      </w:r>
    </w:p>
    <w:p>
      <w:pPr>
        <w:pStyle w:val="FirstParagraph"/>
      </w:pPr>
      <w:r>
        <w:t xml:space="preserve">Journals should not gatekeep knowledge.</w:t>
      </w:r>
    </w:p>
    <w:p>
      <w:pPr>
        <w:pStyle w:val="BodyText"/>
      </w:pPr>
      <w:r>
        <w:t xml:space="preserve">The academic publishing dream: You do the research - You write the paper - You review someone else’s paper (for free) - Then you pay to publish your own - And your university pays again so others can read it.</w:t>
      </w:r>
      <w:r>
        <w:t xml:space="preserve"> </w:t>
      </w:r>
      <w:r>
        <w:t xml:space="preserve">Meanwhile, publishers sit back and make hugh profits — built on public funding, unpaid labor, and a prestige system they didn’t create but fully exploit.</w:t>
      </w:r>
    </w:p>
    <w:p>
      <w:pPr>
        <w:pStyle w:val="BodyText"/>
      </w:pPr>
      <w:r>
        <w:t xml:space="preserve">And we keep playing along</w:t>
      </w:r>
    </w:p>
    <w:p>
      <w:pPr>
        <w:pStyle w:val="BodyText"/>
      </w:pPr>
      <w:r>
        <w:t xml:space="preserve">Maybe it’s time we stop pretending this is normal. There are alternatives. Fair, open, non-profit models exist — run by researchers for researchers. Think community-owned journals, preprints, and platforms that don’t turn scientific knowledge into a paywall business. We don’t need to burn down the system — we just need to stop feeding it.</w:t>
      </w:r>
    </w:p>
    <w:p>
      <w:pPr>
        <w:pStyle w:val="BodyText"/>
      </w:pPr>
      <w:r>
        <w:t xml:space="preserve">It is about time academics and academic leaders learn the craft of negotiating. Had they had it, things might have ended differently and they (and the tax payer) would not have been exploited in this ridiculous way. Perhaps it is not too late yet: get organised and bargain. Publishers are not invincible!</w:t>
      </w:r>
      <w:r>
        <w:t xml:space="preserve"> </w:t>
      </w:r>
      <w:r>
        <w:t xml:space="preserve">If there is such a sincere agreement in academic community that the current model is not sustainable, then where are lawsuits?</w:t>
      </w:r>
    </w:p>
    <w:p>
      <w:pPr>
        <w:pStyle w:val="BodyText"/>
      </w:pPr>
      <w:r>
        <w:t xml:space="preserve">And why such lawsuits are not brought up by national-level funding watchdogs, as after all it is mostly public funding that’s being extracted via scientific publication process to… where?</w:t>
      </w:r>
    </w:p>
    <w:p>
      <w:pPr>
        <w:pStyle w:val="BodyText"/>
      </w:pPr>
      <w:r>
        <w:t xml:space="preserve">https://news.justia.com/antitrust-lawsuit-brought-against-academic-publishers-for-peer-review-and-submission-restrictions/</w:t>
      </w:r>
    </w:p>
    <w:bookmarkEnd w:id="695"/>
    <w:bookmarkEnd w:id="696"/>
    <w:bookmarkStart w:id="701" w:name="conclusions-3"/>
    <w:p>
      <w:pPr>
        <w:pStyle w:val="Heading2"/>
      </w:pPr>
      <w:r>
        <w:t xml:space="preserve">8.4 Conclusions</w:t>
      </w:r>
    </w:p>
    <w:p>
      <w:pPr>
        <w:pStyle w:val="FirstParagraph"/>
      </w:pPr>
      <w:r>
        <w:t xml:space="preserve">Children starve and I still write bs</w:t>
      </w:r>
    </w:p>
    <w:bookmarkStart w:id="697" w:name="so-what-was-this-all-for"/>
    <w:p>
      <w:pPr>
        <w:pStyle w:val="Heading3"/>
      </w:pPr>
      <w:r>
        <w:t xml:space="preserve">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End w:id="697"/>
    <w:bookmarkStart w:id="700"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698"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698"/>
    <w:bookmarkStart w:id="699"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p>
    <w:p>
      <w:pPr>
        <w:pStyle w:val="BodyText"/>
      </w:pP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699"/>
    <w:bookmarkEnd w:id="700"/>
    <w:bookmarkEnd w:id="701"/>
    <w:bookmarkStart w:id="702" w:name="references-7"/>
    <w:p>
      <w:pPr>
        <w:pStyle w:val="Heading2"/>
      </w:pPr>
      <w:r>
        <w:t xml:space="preserve">References</w:t>
      </w:r>
    </w:p>
    <w:bookmarkEnd w:id="702"/>
    <w:bookmarkStart w:id="707" w:name="bibliography--8"/>
    <w:p>
      <w:pPr>
        <w:pStyle w:val="Heading2"/>
      </w:pPr>
      <w:r>
        <w:t xml:space="preserve">References</w:t>
      </w:r>
    </w:p>
    <w:bookmarkStart w:id="706" w:name="refs--8"/>
    <w:bookmarkStart w:id="703" w:name="ref-BrainDev2012"/>
    <w:p>
      <w:pPr>
        <w:pStyle w:val="FirstParagraph"/>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703"/>
    <w:bookmarkStart w:id="704"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58">
        <w:r>
          <w:rPr>
            <w:rStyle w:val="Hyperlink"/>
          </w:rPr>
          <w:t xml:space="preserve">https://doi.org/10.1038/s41366-021-00913-3</w:t>
        </w:r>
      </w:hyperlink>
    </w:p>
    <w:bookmarkEnd w:id="704"/>
    <w:bookmarkStart w:id="705"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61">
        <w:r>
          <w:rPr>
            <w:rStyle w:val="Hyperlink"/>
          </w:rPr>
          <w:t xml:space="preserve">https://doi.org/10.1007/s00429-020-02209-0</w:t>
        </w:r>
      </w:hyperlink>
    </w:p>
    <w:bookmarkEnd w:id="705"/>
    <w:bookmarkEnd w:id="706"/>
    <w:bookmarkEnd w:id="707"/>
    <w:bookmarkEnd w:id="708"/>
    <w:bookmarkStart w:id="907" w:name="bibliography"/>
    <w:p>
      <w:pPr>
        <w:pStyle w:val="Heading1"/>
      </w:pPr>
      <w:r>
        <w:t xml:space="preserve">References</w:t>
      </w:r>
    </w:p>
    <w:bookmarkStart w:id="906" w:name="refs"/>
    <w:bookmarkStart w:id="709"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86">
        <w:r>
          <w:rPr>
            <w:rStyle w:val="Hyperlink"/>
          </w:rPr>
          <w:t xml:space="preserve">https://doi.org/10.1037/h0093906</w:t>
        </w:r>
      </w:hyperlink>
    </w:p>
    <w:bookmarkEnd w:id="709"/>
    <w:bookmarkStart w:id="710"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710"/>
    <w:bookmarkStart w:id="711"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711"/>
    <w:bookmarkStart w:id="712" w:name="ref-AlHazzouri2015"/>
    <w:p>
      <w:pPr>
        <w:pStyle w:val="Bibliography"/>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712"/>
    <w:bookmarkStart w:id="713" w:name="ref-Alateeq2022"/>
    <w:p>
      <w:pPr>
        <w:pStyle w:val="Bibliography"/>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602">
        <w:r>
          <w:rPr>
            <w:rStyle w:val="Hyperlink"/>
          </w:rPr>
          <w:t xml:space="preserve">https://doi.org/10.3390/jcm11113127</w:t>
        </w:r>
      </w:hyperlink>
    </w:p>
    <w:bookmarkEnd w:id="713"/>
    <w:bookmarkStart w:id="714"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714"/>
    <w:bookmarkStart w:id="715" w:name="ref-Angold1995"/>
    <w:p>
      <w:pPr>
        <w:pStyle w:val="Bibliography"/>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715"/>
    <w:bookmarkStart w:id="716"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716"/>
    <w:bookmarkStart w:id="717" w:name="ref-Ashwin2024"/>
    <w:p>
      <w:pPr>
        <w:pStyle w:val="Bibliography"/>
      </w:pPr>
      <w:r>
        <w:t xml:space="preserve">Ashwin, J., Shahi, M. K., &amp; Singh, A. (2024). Serum lipid level as a biomarker in depressive disorder: A cross-sectional case control study.</w:t>
      </w:r>
      <w:r>
        <w:t xml:space="preserve"> </w:t>
      </w:r>
      <w:r>
        <w:rPr>
          <w:i/>
          <w:iCs/>
        </w:rPr>
        <w:t xml:space="preserve">Archives of Biological Psychiatry</w:t>
      </w:r>
      <w:r>
        <w:t xml:space="preserve">,</w:t>
      </w:r>
      <w:r>
        <w:t xml:space="preserve"> </w:t>
      </w:r>
      <w:r>
        <w:rPr>
          <w:i/>
          <w:iCs/>
        </w:rPr>
        <w:t xml:space="preserve">2</w:t>
      </w:r>
      <w:r>
        <w:t xml:space="preserve">, 30–36.</w:t>
      </w:r>
    </w:p>
    <w:bookmarkEnd w:id="717"/>
    <w:bookmarkStart w:id="718"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90">
        <w:r>
          <w:rPr>
            <w:rStyle w:val="Hyperlink"/>
          </w:rPr>
          <w:t xml:space="preserve">www1.health.gov.au/internet/main/publishing.nsf/Content/health-pubhlth-strateg-phys-act-guidelines</w:t>
        </w:r>
      </w:hyperlink>
    </w:p>
    <w:bookmarkEnd w:id="718"/>
    <w:bookmarkStart w:id="719" w:name="ref-Badji2019"/>
    <w:p>
      <w:pPr>
        <w:pStyle w:val="Bibliography"/>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604">
        <w:r>
          <w:rPr>
            <w:rStyle w:val="Hyperlink"/>
          </w:rPr>
          <w:t xml:space="preserve">https://doi.org/10.1016/j.arr.2019.05.001</w:t>
        </w:r>
      </w:hyperlink>
    </w:p>
    <w:bookmarkEnd w:id="719"/>
    <w:bookmarkStart w:id="720" w:name="ref-Baradaran2020"/>
    <w:p>
      <w:pPr>
        <w:pStyle w:val="Bibliography"/>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606">
        <w:r>
          <w:rPr>
            <w:rStyle w:val="Hyperlink"/>
          </w:rPr>
          <w:t xml:space="preserve">https://doi.org/10.21037/atm-20-1939</w:t>
        </w:r>
      </w:hyperlink>
    </w:p>
    <w:bookmarkEnd w:id="720"/>
    <w:bookmarkStart w:id="721"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721"/>
    <w:bookmarkStart w:id="722"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70">
        <w:r>
          <w:rPr>
            <w:rStyle w:val="Hyperlink"/>
          </w:rPr>
          <w:t xml:space="preserve">https://doi.org/10.1016/S0140-6736(12)60240-2</w:t>
        </w:r>
      </w:hyperlink>
    </w:p>
    <w:bookmarkEnd w:id="722"/>
    <w:bookmarkStart w:id="723" w:name="ref-Bates2015"/>
    <w:p>
      <w:pPr>
        <w:pStyle w:val="Bibliography"/>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608">
        <w:r>
          <w:rPr>
            <w:rStyle w:val="Hyperlink"/>
          </w:rPr>
          <w:t xml:space="preserve">https://doi.org/10.18637/jss.v067.i01</w:t>
        </w:r>
      </w:hyperlink>
    </w:p>
    <w:bookmarkEnd w:id="723"/>
    <w:bookmarkStart w:id="724" w:name="ref-Beauchet2013"/>
    <w:p>
      <w:pPr>
        <w:pStyle w:val="Bibliography"/>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610">
        <w:r>
          <w:rPr>
            <w:rStyle w:val="Hyperlink"/>
          </w:rPr>
          <w:t xml:space="preserve">https://doi.org/10.1097/HJH.0b013e32836184b5</w:t>
        </w:r>
      </w:hyperlink>
    </w:p>
    <w:bookmarkEnd w:id="724"/>
    <w:bookmarkStart w:id="725" w:name="ref-Benjamini2001"/>
    <w:p>
      <w:pPr>
        <w:pStyle w:val="Bibliography"/>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725"/>
    <w:bookmarkStart w:id="726" w:name="ref-Berry2017"/>
    <w:p>
      <w:pPr>
        <w:pStyle w:val="Bibliography"/>
      </w:pPr>
      <w:r>
        <w:t xml:space="preserve">Berry, D., &amp; Willoughby, M. T. (2017). On the practical interpretability of cross-lagged panel models: Rethinking a developmental workhorse [Journal Article].</w:t>
      </w:r>
      <w:r>
        <w:t xml:space="preserve"> </w:t>
      </w:r>
      <w:r>
        <w:rPr>
          <w:i/>
          <w:iCs/>
        </w:rPr>
        <w:t xml:space="preserve">Child Dev</w:t>
      </w:r>
      <w:r>
        <w:t xml:space="preserve">,</w:t>
      </w:r>
      <w:r>
        <w:t xml:space="preserve"> </w:t>
      </w:r>
      <w:r>
        <w:rPr>
          <w:i/>
          <w:iCs/>
        </w:rPr>
        <w:t xml:space="preserve">88</w:t>
      </w:r>
      <w:r>
        <w:t xml:space="preserve">(4), 1186–1206.</w:t>
      </w:r>
      <w:r>
        <w:t xml:space="preserve"> </w:t>
      </w:r>
      <w:hyperlink r:id="rId469">
        <w:r>
          <w:rPr>
            <w:rStyle w:val="Hyperlink"/>
          </w:rPr>
          <w:t xml:space="preserve">https://doi.org/10.1111/cdev.12660</w:t>
        </w:r>
      </w:hyperlink>
    </w:p>
    <w:bookmarkEnd w:id="726"/>
    <w:bookmarkStart w:id="727"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9">
        <w:r>
          <w:rPr>
            <w:rStyle w:val="Hyperlink"/>
          </w:rPr>
          <w:t xml:space="preserve">https://doi.org/10.30773/pi.2020.0099</w:t>
        </w:r>
      </w:hyperlink>
    </w:p>
    <w:bookmarkEnd w:id="727"/>
    <w:bookmarkStart w:id="728"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92">
        <w:r>
          <w:rPr>
            <w:rStyle w:val="Hyperlink"/>
          </w:rPr>
          <w:t xml:space="preserve">https://doi.org/10.1097/01.chi.0000159157.57075.c8</w:t>
        </w:r>
      </w:hyperlink>
    </w:p>
    <w:bookmarkEnd w:id="728"/>
    <w:bookmarkStart w:id="729"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41">
        <w:r>
          <w:rPr>
            <w:rStyle w:val="Hyperlink"/>
          </w:rPr>
          <w:t xml:space="preserve">https://doi.org/10.1093/ije/dys064</w:t>
        </w:r>
      </w:hyperlink>
    </w:p>
    <w:bookmarkEnd w:id="729"/>
    <w:bookmarkStart w:id="730"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41">
        <w:r>
          <w:rPr>
            <w:rStyle w:val="Hyperlink"/>
          </w:rPr>
          <w:t xml:space="preserve">https://doi.org/10.1093/ije/dys064</w:t>
        </w:r>
      </w:hyperlink>
    </w:p>
    <w:bookmarkEnd w:id="730"/>
    <w:bookmarkStart w:id="731" w:name="ref-Bradley2008"/>
    <w:p>
      <w:pPr>
        <w:pStyle w:val="Bibliography"/>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73">
        <w:r>
          <w:rPr>
            <w:rStyle w:val="Hyperlink"/>
          </w:rPr>
          <w:t xml:space="preserve">https://doi.org/10.1016/j.jpeds.2008.05.026</w:t>
        </w:r>
      </w:hyperlink>
    </w:p>
    <w:bookmarkEnd w:id="731"/>
    <w:bookmarkStart w:id="732" w:name="ref-BrainDev2012"/>
    <w:p>
      <w:pPr>
        <w:pStyle w:val="Bibliography"/>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732"/>
    <w:bookmarkStart w:id="733"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95">
        <w:r>
          <w:rPr>
            <w:rStyle w:val="Hyperlink"/>
          </w:rPr>
          <w:t xml:space="preserve">https://doi.org/10.1007/s10995-015-1915-7</w:t>
        </w:r>
      </w:hyperlink>
    </w:p>
    <w:bookmarkEnd w:id="733"/>
    <w:bookmarkStart w:id="734"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97">
        <w:r>
          <w:rPr>
            <w:rStyle w:val="Hyperlink"/>
          </w:rPr>
          <w:t xml:space="preserve">https://doi.org/10.2147/ndt.S229206</w:t>
        </w:r>
      </w:hyperlink>
    </w:p>
    <w:bookmarkEnd w:id="734"/>
    <w:bookmarkStart w:id="735"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99">
        <w:r>
          <w:rPr>
            <w:rStyle w:val="Hyperlink"/>
          </w:rPr>
          <w:t xml:space="preserve">https://doi.org/10.1136/bjsports-2020-102955</w:t>
        </w:r>
      </w:hyperlink>
    </w:p>
    <w:bookmarkEnd w:id="735"/>
    <w:bookmarkStart w:id="736"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73">
        <w:r>
          <w:rPr>
            <w:rStyle w:val="Hyperlink"/>
          </w:rPr>
          <w:t xml:space="preserve">https://doi.org/10.1038/s41366-019-0423-z</w:t>
        </w:r>
      </w:hyperlink>
    </w:p>
    <w:bookmarkEnd w:id="736"/>
    <w:bookmarkStart w:id="737"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301">
        <w:r>
          <w:rPr>
            <w:rStyle w:val="Hyperlink"/>
          </w:rPr>
          <w:t xml:space="preserve">https://doi.org/10.18637/jss.v045.i03</w:t>
        </w:r>
      </w:hyperlink>
    </w:p>
    <w:bookmarkEnd w:id="737"/>
    <w:bookmarkStart w:id="738" w:name="ref-Carey2014"/>
    <w:p>
      <w:pPr>
        <w:pStyle w:val="Bibliography"/>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75">
        <w:r>
          <w:rPr>
            <w:rStyle w:val="Hyperlink"/>
          </w:rPr>
          <w:t xml:space="preserve">https://doi.org/10.3399/bjgp14X677482</w:t>
        </w:r>
      </w:hyperlink>
    </w:p>
    <w:bookmarkEnd w:id="738"/>
    <w:bookmarkStart w:id="739"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75">
        <w:r>
          <w:rPr>
            <w:rStyle w:val="Hyperlink"/>
          </w:rPr>
          <w:t xml:space="preserve">https://doi.org/10.1038/mp.2014.95</w:t>
        </w:r>
      </w:hyperlink>
    </w:p>
    <w:bookmarkEnd w:id="739"/>
    <w:bookmarkStart w:id="740"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77">
        <w:r>
          <w:rPr>
            <w:rStyle w:val="Hyperlink"/>
          </w:rPr>
          <w:t xml:space="preserve">https://doi.org/10.1016/j.chiabu.2016.11.024</w:t>
        </w:r>
      </w:hyperlink>
    </w:p>
    <w:bookmarkEnd w:id="740"/>
    <w:bookmarkStart w:id="741" w:name="ref-Cermakova2020"/>
    <w:p>
      <w:pPr>
        <w:pStyle w:val="Bibliography"/>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615">
        <w:r>
          <w:rPr>
            <w:rStyle w:val="Hyperlink"/>
          </w:rPr>
          <w:t xml:space="preserve">https://doi.org/10.1093/gerona/glz039</w:t>
        </w:r>
      </w:hyperlink>
    </w:p>
    <w:bookmarkEnd w:id="741"/>
    <w:bookmarkStart w:id="742" w:name="ref-Chen2023"/>
    <w:p>
      <w:pPr>
        <w:pStyle w:val="Bibliography"/>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77">
        <w:r>
          <w:rPr>
            <w:rStyle w:val="Hyperlink"/>
          </w:rPr>
          <w:t xml:space="preserve">https://doi.org/10.1016/j.jad.2023.07.044</w:t>
        </w:r>
      </w:hyperlink>
    </w:p>
    <w:bookmarkEnd w:id="742"/>
    <w:bookmarkStart w:id="743"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303">
        <w:r>
          <w:rPr>
            <w:rStyle w:val="Hyperlink"/>
          </w:rPr>
          <w:t xml:space="preserve">https://doi.org/10.1001/jamapsychiatry.2018.4175</w:t>
        </w:r>
      </w:hyperlink>
    </w:p>
    <w:bookmarkEnd w:id="743"/>
    <w:bookmarkStart w:id="744"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305">
        <w:r>
          <w:rPr>
            <w:rStyle w:val="Hyperlink"/>
          </w:rPr>
          <w:t xml:space="preserve">https://doi.org/10.1176/appi.ajp.2020.19111158</w:t>
        </w:r>
      </w:hyperlink>
    </w:p>
    <w:bookmarkEnd w:id="744"/>
    <w:bookmarkStart w:id="745"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79">
        <w:r>
          <w:rPr>
            <w:rStyle w:val="Hyperlink"/>
          </w:rPr>
          <w:t xml:space="preserve">https://doi.org/10.1017/S0033291721004311</w:t>
        </w:r>
      </w:hyperlink>
    </w:p>
    <w:bookmarkEnd w:id="745"/>
    <w:bookmarkStart w:id="746" w:name="ref-Cohen2019"/>
    <w:p>
      <w:pPr>
        <w:pStyle w:val="Bibliography"/>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79">
        <w:r>
          <w:rPr>
            <w:rStyle w:val="Hyperlink"/>
          </w:rPr>
          <w:t xml:space="preserve">https://doi.org/10.1007/s10578-019-00869-6</w:t>
        </w:r>
      </w:hyperlink>
    </w:p>
    <w:bookmarkEnd w:id="746"/>
    <w:bookmarkStart w:id="747"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307">
        <w:r>
          <w:rPr>
            <w:rStyle w:val="Hyperlink"/>
          </w:rPr>
          <w:t xml:space="preserve">https://doi.org/10.1017/S136898001100036X</w:t>
        </w:r>
      </w:hyperlink>
    </w:p>
    <w:bookmarkEnd w:id="747"/>
    <w:bookmarkStart w:id="748" w:name="ref-Curran2014"/>
    <w:p>
      <w:pPr>
        <w:pStyle w:val="Bibliography"/>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81">
        <w:r>
          <w:rPr>
            <w:rStyle w:val="Hyperlink"/>
          </w:rPr>
          <w:t xml:space="preserve">https://doi.org/10.1037/a0035297</w:t>
        </w:r>
      </w:hyperlink>
    </w:p>
    <w:bookmarkEnd w:id="748"/>
    <w:bookmarkStart w:id="749"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43">
        <w:r>
          <w:rPr>
            <w:rStyle w:val="Hyperlink"/>
          </w:rPr>
          <w:t xml:space="preserve">https://doi.org/10.1038/mp.2013.54</w:t>
        </w:r>
      </w:hyperlink>
    </w:p>
    <w:bookmarkEnd w:id="749"/>
    <w:bookmarkStart w:id="750" w:name="ref-Dangardt2019"/>
    <w:p>
      <w:pPr>
        <w:pStyle w:val="Bibliography"/>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83">
        <w:r>
          <w:rPr>
            <w:rStyle w:val="Hyperlink"/>
          </w:rPr>
          <w:t xml:space="preserve">https://doi.org/10.1016/S2352-4642(19)30105-1</w:t>
        </w:r>
      </w:hyperlink>
    </w:p>
    <w:bookmarkEnd w:id="750"/>
    <w:bookmarkStart w:id="751" w:name="ref-Dawson2021"/>
    <w:p>
      <w:pPr>
        <w:pStyle w:val="Bibliography"/>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617">
        <w:r>
          <w:rPr>
            <w:rStyle w:val="Hyperlink"/>
          </w:rPr>
          <w:t xml:space="preserve">https://doi.org/10.1007/s00467-021-05077-w</w:t>
        </w:r>
      </w:hyperlink>
    </w:p>
    <w:bookmarkEnd w:id="751"/>
    <w:bookmarkStart w:id="752" w:name="ref-DeGroot2013"/>
    <w:p>
      <w:pPr>
        <w:pStyle w:val="Bibliography"/>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752"/>
    <w:bookmarkStart w:id="753" w:name="ref-Defina2023"/>
    <w:p>
      <w:pPr>
        <w:pStyle w:val="Bibliography"/>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106">
        <w:r>
          <w:rPr>
            <w:rStyle w:val="Hyperlink"/>
          </w:rPr>
          <w:t xml:space="preserve">https://doi.org/10.1016/j.jaac.2023.05.034</w:t>
        </w:r>
      </w:hyperlink>
    </w:p>
    <w:bookmarkEnd w:id="753"/>
    <w:bookmarkStart w:id="754" w:name="ref-Dencker2007"/>
    <w:p>
      <w:pPr>
        <w:pStyle w:val="Bibliography"/>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86">
        <w:r>
          <w:rPr>
            <w:rStyle w:val="Hyperlink"/>
          </w:rPr>
          <w:t xml:space="preserve">https://doi.org/10.1111/j.1475-097X.2007.00709.x</w:t>
        </w:r>
      </w:hyperlink>
    </w:p>
    <w:bookmarkEnd w:id="754"/>
    <w:bookmarkStart w:id="755"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45">
        <w:r>
          <w:rPr>
            <w:rStyle w:val="Hyperlink"/>
          </w:rPr>
          <w:t xml:space="preserve">https://doi.org/10.1017/S003329172000505X</w:t>
        </w:r>
      </w:hyperlink>
    </w:p>
    <w:bookmarkEnd w:id="755"/>
    <w:bookmarkStart w:id="756"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756"/>
    <w:bookmarkStart w:id="757"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82">
        <w:r>
          <w:rPr>
            <w:rStyle w:val="Hyperlink"/>
          </w:rPr>
          <w:t xml:space="preserve">https://doi.org/10.1016/j.jclinepi.2007.11.008</w:t>
        </w:r>
      </w:hyperlink>
    </w:p>
    <w:bookmarkEnd w:id="757"/>
    <w:bookmarkStart w:id="758"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84">
        <w:r>
          <w:rPr>
            <w:rStyle w:val="Hyperlink"/>
          </w:rPr>
          <w:t xml:space="preserve">https://doi.org/10.1002/oby.21797</w:t>
        </w:r>
      </w:hyperlink>
    </w:p>
    <w:bookmarkEnd w:id="758"/>
    <w:bookmarkStart w:id="759"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7">
        <w:r>
          <w:rPr>
            <w:rStyle w:val="Hyperlink"/>
          </w:rPr>
          <w:t xml:space="preserve">https://doi.org/10.1126/science.847460</w:t>
        </w:r>
      </w:hyperlink>
    </w:p>
    <w:bookmarkEnd w:id="759"/>
    <w:bookmarkStart w:id="760"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86">
        <w:r>
          <w:rPr>
            <w:rStyle w:val="Hyperlink"/>
          </w:rPr>
          <w:t xml:space="preserve">https://doi.org/10.1097/MCO.0b013e32835e8d80</w:t>
        </w:r>
      </w:hyperlink>
    </w:p>
    <w:bookmarkEnd w:id="760"/>
    <w:bookmarkStart w:id="761"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88">
        <w:r>
          <w:rPr>
            <w:rStyle w:val="Hyperlink"/>
          </w:rPr>
          <w:t xml:space="preserve">https://doi.org/10.1155/2012/632548</w:t>
        </w:r>
      </w:hyperlink>
    </w:p>
    <w:bookmarkEnd w:id="761"/>
    <w:bookmarkStart w:id="762"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12">
        <w:r>
          <w:rPr>
            <w:rStyle w:val="Hyperlink"/>
          </w:rPr>
          <w:t xml:space="preserve">https://doi.org/10.1001/jama.2023.8061</w:t>
        </w:r>
      </w:hyperlink>
    </w:p>
    <w:bookmarkEnd w:id="762"/>
    <w:bookmarkStart w:id="763"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9">
        <w:r>
          <w:rPr>
            <w:rStyle w:val="Hyperlink"/>
          </w:rPr>
          <w:t xml:space="preserve">https://doi.org/10.1037/a0031808</w:t>
        </w:r>
      </w:hyperlink>
    </w:p>
    <w:bookmarkEnd w:id="763"/>
    <w:bookmarkStart w:id="764"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51">
        <w:r>
          <w:rPr>
            <w:rStyle w:val="Hyperlink"/>
          </w:rPr>
          <w:t xml:space="preserve">https://doi.org/10.1016/S0749-3797(98)00017-8</w:t>
        </w:r>
      </w:hyperlink>
    </w:p>
    <w:bookmarkEnd w:id="764"/>
    <w:bookmarkStart w:id="765"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14">
        <w:r>
          <w:rPr>
            <w:rStyle w:val="Hyperlink"/>
          </w:rPr>
          <w:t xml:space="preserve">https://doi.org/10.1002/wps.20773</w:t>
        </w:r>
      </w:hyperlink>
    </w:p>
    <w:bookmarkEnd w:id="765"/>
    <w:bookmarkStart w:id="766" w:name="ref-Fischl2012"/>
    <w:p>
      <w:pPr>
        <w:pStyle w:val="Bibliography"/>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620">
        <w:r>
          <w:rPr>
            <w:rStyle w:val="Hyperlink"/>
          </w:rPr>
          <w:t xml:space="preserve">https://doi.org/10.1016/j.neuroimage.2012.01.021</w:t>
        </w:r>
      </w:hyperlink>
    </w:p>
    <w:bookmarkEnd w:id="766"/>
    <w:bookmarkStart w:id="767"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16">
        <w:r>
          <w:rPr>
            <w:rStyle w:val="Hyperlink"/>
          </w:rPr>
          <w:t xml:space="preserve">https://doi.org/10.1159/000365522</w:t>
        </w:r>
      </w:hyperlink>
    </w:p>
    <w:bookmarkEnd w:id="767"/>
    <w:bookmarkStart w:id="768"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18">
        <w:r>
          <w:rPr>
            <w:rStyle w:val="Hyperlink"/>
          </w:rPr>
          <w:t xml:space="preserve">https://doi.org/10.3945/ajcn.2009.28589</w:t>
        </w:r>
      </w:hyperlink>
    </w:p>
    <w:bookmarkEnd w:id="768"/>
    <w:bookmarkStart w:id="769" w:name="ref-Forman-Hoffman2007"/>
    <w:p>
      <w:pPr>
        <w:pStyle w:val="Bibliography"/>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88">
        <w:r>
          <w:rPr>
            <w:rStyle w:val="Hyperlink"/>
          </w:rPr>
          <w:t xml:space="preserve">https://doi.org/10.1093/geronb/62.1.s43</w:t>
        </w:r>
      </w:hyperlink>
    </w:p>
    <w:bookmarkEnd w:id="769"/>
    <w:bookmarkStart w:id="770"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53">
        <w:r>
          <w:rPr>
            <w:rStyle w:val="Hyperlink"/>
          </w:rPr>
          <w:t xml:space="preserve">https://doi.org/10.1093/ije/dys066</w:t>
        </w:r>
      </w:hyperlink>
    </w:p>
    <w:bookmarkEnd w:id="770"/>
    <w:bookmarkStart w:id="771" w:name="ref-Fulton2022"/>
    <w:p>
      <w:pPr>
        <w:pStyle w:val="Bibliography"/>
      </w:pPr>
      <w:r>
        <w:t xml:space="preserve">Fulton, S., Décarie-Spain, L., Fioramonti, X., Guiard, B., &amp; Nakajima, S. (2022). The menace of obesity to depression and anxiety prevalence [Journal Article].</w:t>
      </w:r>
      <w:r>
        <w:t xml:space="preserve"> </w:t>
      </w:r>
      <w:r>
        <w:rPr>
          <w:i/>
          <w:iCs/>
        </w:rPr>
        <w:t xml:space="preserve">Trends Endocrinol Metab</w:t>
      </w:r>
      <w:r>
        <w:t xml:space="preserve">,</w:t>
      </w:r>
      <w:r>
        <w:t xml:space="preserve"> </w:t>
      </w:r>
      <w:r>
        <w:rPr>
          <w:i/>
          <w:iCs/>
        </w:rPr>
        <w:t xml:space="preserve">33</w:t>
      </w:r>
      <w:r>
        <w:t xml:space="preserve">(1), 18–35.</w:t>
      </w:r>
      <w:r>
        <w:t xml:space="preserve"> </w:t>
      </w:r>
      <w:hyperlink r:id="rId491">
        <w:r>
          <w:rPr>
            <w:rStyle w:val="Hyperlink"/>
          </w:rPr>
          <w:t xml:space="preserve">https://doi.org/10.1016/j.tem.2021.10.005</w:t>
        </w:r>
      </w:hyperlink>
    </w:p>
    <w:bookmarkEnd w:id="771"/>
    <w:bookmarkStart w:id="772"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91">
        <w:r>
          <w:rPr>
            <w:rStyle w:val="Hyperlink"/>
          </w:rPr>
          <w:t xml:space="preserve">https://doi.org/10.1056/NEJMra0708473</w:t>
        </w:r>
      </w:hyperlink>
    </w:p>
    <w:bookmarkEnd w:id="772"/>
    <w:bookmarkStart w:id="773"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21">
        <w:r>
          <w:rPr>
            <w:rStyle w:val="Hyperlink"/>
          </w:rPr>
          <w:t xml:space="preserve">https://doi.org/10.1038/s41572-020-0200-2</w:t>
        </w:r>
      </w:hyperlink>
    </w:p>
    <w:bookmarkEnd w:id="773"/>
    <w:bookmarkStart w:id="774"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774"/>
    <w:bookmarkStart w:id="775"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775"/>
    <w:bookmarkStart w:id="776"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94">
        <w:r>
          <w:rPr>
            <w:rStyle w:val="Hyperlink"/>
          </w:rPr>
          <w:t xml:space="preserve">https://doi.org/10.1023/A:1022658222914</w:t>
        </w:r>
      </w:hyperlink>
    </w:p>
    <w:bookmarkEnd w:id="776"/>
    <w:bookmarkStart w:id="777" w:name="ref-Groeschel2010"/>
    <w:p>
      <w:pPr>
        <w:pStyle w:val="Bibliography"/>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623">
        <w:r>
          <w:rPr>
            <w:rStyle w:val="Hyperlink"/>
          </w:rPr>
          <w:t xml:space="preserve">https://doi.org/10.1016/j.ijdevneu.2010.06.004</w:t>
        </w:r>
      </w:hyperlink>
    </w:p>
    <w:bookmarkEnd w:id="777"/>
    <w:bookmarkStart w:id="778"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778"/>
    <w:bookmarkStart w:id="779" w:name="ref-Haarasilta2004"/>
    <w:p>
      <w:pPr>
        <w:pStyle w:val="Bibliography"/>
      </w:pPr>
      <w:r>
        <w:t xml:space="preserve">Haarasilta, L. M., Marttunen, M. J., Kaprio, J. A., &amp; Aro, H. M. (2004). Correlates of depression in a representative nationwide sample of adolescents (15–19 years) and young adults (20–24 years) [Journal Article].</w:t>
      </w:r>
      <w:r>
        <w:t xml:space="preserve"> </w:t>
      </w:r>
      <w:r>
        <w:rPr>
          <w:i/>
          <w:iCs/>
        </w:rPr>
        <w:t xml:space="preserve">European Journal of Public Health</w:t>
      </w:r>
      <w:r>
        <w:t xml:space="preserve">,</w:t>
      </w:r>
      <w:r>
        <w:t xml:space="preserve"> </w:t>
      </w:r>
      <w:r>
        <w:rPr>
          <w:i/>
          <w:iCs/>
        </w:rPr>
        <w:t xml:space="preserve">14</w:t>
      </w:r>
      <w:r>
        <w:t xml:space="preserve">(3), 280–285.</w:t>
      </w:r>
      <w:r>
        <w:t xml:space="preserve"> </w:t>
      </w:r>
      <w:hyperlink r:id="rId494">
        <w:r>
          <w:rPr>
            <w:rStyle w:val="Hyperlink"/>
          </w:rPr>
          <w:t xml:space="preserve">https://doi.org/10.1093/eurpub/14.3.280</w:t>
        </w:r>
      </w:hyperlink>
    </w:p>
    <w:bookmarkEnd w:id="779"/>
    <w:bookmarkStart w:id="780" w:name="ref-Hamaker2015"/>
    <w:p>
      <w:pPr>
        <w:pStyle w:val="Bibliography"/>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96">
        <w:r>
          <w:rPr>
            <w:rStyle w:val="Hyperlink"/>
          </w:rPr>
          <w:t xml:space="preserve">https://doi.org/10.1037/a0038889</w:t>
        </w:r>
      </w:hyperlink>
    </w:p>
    <w:bookmarkEnd w:id="780"/>
    <w:bookmarkStart w:id="781"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781"/>
    <w:bookmarkStart w:id="782"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96">
        <w:r>
          <w:rPr>
            <w:rStyle w:val="Hyperlink"/>
          </w:rPr>
          <w:t xml:space="preserve">https://doi.org/10.1093/eurheartj/eht462</w:t>
        </w:r>
      </w:hyperlink>
    </w:p>
    <w:bookmarkEnd w:id="782"/>
    <w:bookmarkStart w:id="783" w:name="ref-Harris2009"/>
    <w:p>
      <w:pPr>
        <w:pStyle w:val="Bibliography"/>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56">
        <w:r>
          <w:rPr>
            <w:rStyle w:val="Hyperlink"/>
          </w:rPr>
          <w:t xml:space="preserve">https://doi.org/10.1016/j.jbi.2008.08.010</w:t>
        </w:r>
      </w:hyperlink>
    </w:p>
    <w:bookmarkEnd w:id="783"/>
    <w:bookmarkStart w:id="784"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98">
        <w:r>
          <w:rPr>
            <w:rStyle w:val="Hyperlink"/>
          </w:rPr>
          <w:t xml:space="preserve">https://doi.org/10.1017/s0954579418000548</w:t>
        </w:r>
      </w:hyperlink>
    </w:p>
    <w:bookmarkEnd w:id="784"/>
    <w:bookmarkStart w:id="785"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26">
        <w:r>
          <w:rPr>
            <w:rStyle w:val="Hyperlink"/>
          </w:rPr>
          <w:t xml:space="preserve">https://doi.org/10.1186/s12966-021-01150-7</w:t>
        </w:r>
      </w:hyperlink>
    </w:p>
    <w:bookmarkEnd w:id="785"/>
    <w:bookmarkStart w:id="786"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28">
        <w:r>
          <w:rPr>
            <w:rStyle w:val="Hyperlink"/>
          </w:rPr>
          <w:t xml:space="preserve">www.gov.uk/government/news/new-physical-activity-guidelines</w:t>
        </w:r>
      </w:hyperlink>
    </w:p>
    <w:bookmarkEnd w:id="786"/>
    <w:bookmarkStart w:id="787"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30">
        <w:r>
          <w:rPr>
            <w:rStyle w:val="Hyperlink"/>
          </w:rPr>
          <w:t xml:space="preserve">https://www.nice.org.uk/guidance/ng16</w:t>
        </w:r>
      </w:hyperlink>
    </w:p>
    <w:bookmarkEnd w:id="787"/>
    <w:bookmarkStart w:id="788"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58">
        <w:r>
          <w:rPr>
            <w:rStyle w:val="Hyperlink"/>
          </w:rPr>
          <w:t xml:space="preserve">https://doi.org/0.1007/978-3-030-39903-0_63</w:t>
        </w:r>
      </w:hyperlink>
    </w:p>
    <w:bookmarkEnd w:id="788"/>
    <w:bookmarkStart w:id="789"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32">
        <w:r>
          <w:rPr>
            <w:rStyle w:val="Hyperlink"/>
          </w:rPr>
          <w:t xml:space="preserve">https://doi.org/10.1016/j.archger.2018.10.003</w:t>
        </w:r>
      </w:hyperlink>
    </w:p>
    <w:bookmarkEnd w:id="789"/>
    <w:bookmarkStart w:id="790"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34">
        <w:r>
          <w:rPr>
            <w:rStyle w:val="Hyperlink"/>
          </w:rPr>
          <w:t xml:space="preserve">https://doi.org/10.1371/journal.pmed.1002817</w:t>
        </w:r>
      </w:hyperlink>
    </w:p>
    <w:bookmarkEnd w:id="790"/>
    <w:bookmarkStart w:id="791" w:name="ref-Hryhorczuk2013"/>
    <w:p>
      <w:pPr>
        <w:pStyle w:val="Bibliography"/>
      </w:pPr>
      <w:r>
        <w:t xml:space="preserve">Hryhorczuk, C., Sharma, S., &amp; Fulton, S. E. (2013). Metabolic disturbances connecting obesity and depression [Journal Article].</w:t>
      </w:r>
      <w:r>
        <w:t xml:space="preserve"> </w:t>
      </w:r>
      <w:r>
        <w:rPr>
          <w:i/>
          <w:iCs/>
        </w:rPr>
        <w:t xml:space="preserve">Frontiers in Neuroscience</w:t>
      </w:r>
      <w:r>
        <w:t xml:space="preserve">,</w:t>
      </w:r>
      <w:r>
        <w:t xml:space="preserve"> </w:t>
      </w:r>
      <w:r>
        <w:rPr>
          <w:i/>
          <w:iCs/>
        </w:rPr>
        <w:t xml:space="preserve">7</w:t>
      </w:r>
      <w:r>
        <w:t xml:space="preserve">.</w:t>
      </w:r>
      <w:r>
        <w:t xml:space="preserve"> </w:t>
      </w:r>
      <w:hyperlink r:id="rId499">
        <w:r>
          <w:rPr>
            <w:rStyle w:val="Hyperlink"/>
          </w:rPr>
          <w:t xml:space="preserve">https://doi.org/10.3389/fnins.2013.00177</w:t>
        </w:r>
      </w:hyperlink>
    </w:p>
    <w:bookmarkEnd w:id="791"/>
    <w:bookmarkStart w:id="792" w:name="ref-Hu2022"/>
    <w:p>
      <w:pPr>
        <w:pStyle w:val="Bibliography"/>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625">
        <w:r>
          <w:rPr>
            <w:rStyle w:val="Hyperlink"/>
          </w:rPr>
          <w:t xml:space="preserve">https://doi.org/10.1001/jamanetworkopen.2022.1175</w:t>
        </w:r>
      </w:hyperlink>
    </w:p>
    <w:bookmarkEnd w:id="792"/>
    <w:bookmarkStart w:id="793"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60">
        <w:r>
          <w:rPr>
            <w:rStyle w:val="Hyperlink"/>
          </w:rPr>
          <w:t xml:space="preserve">https://doi.org/10.1016/S2468-2667(17)30118-4</w:t>
        </w:r>
      </w:hyperlink>
    </w:p>
    <w:bookmarkEnd w:id="793"/>
    <w:bookmarkStart w:id="794"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200">
        <w:r>
          <w:rPr>
            <w:rStyle w:val="Hyperlink"/>
          </w:rPr>
          <w:t xml:space="preserve">https://doi.org/10.1111/ijpo.12885</w:t>
        </w:r>
      </w:hyperlink>
    </w:p>
    <w:bookmarkEnd w:id="794"/>
    <w:bookmarkStart w:id="795"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62">
        <w:r>
          <w:rPr>
            <w:rStyle w:val="Hyperlink"/>
          </w:rPr>
          <w:t xml:space="preserve">https://doi.org/10.1007/s40653-021-00404-7</w:t>
        </w:r>
      </w:hyperlink>
    </w:p>
    <w:bookmarkEnd w:id="795"/>
    <w:bookmarkStart w:id="796"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64">
        <w:r>
          <w:rPr>
            <w:rStyle w:val="Hyperlink"/>
          </w:rPr>
          <w:t xml:space="preserve">https://doi.org/10.1037/hea0000637</w:t>
        </w:r>
      </w:hyperlink>
    </w:p>
    <w:bookmarkEnd w:id="796"/>
    <w:bookmarkStart w:id="797"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797"/>
    <w:bookmarkStart w:id="798" w:name="ref-Jansen2013"/>
    <w:p>
      <w:pPr>
        <w:pStyle w:val="Bibliography"/>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501">
        <w:r>
          <w:rPr>
            <w:rStyle w:val="Hyperlink"/>
          </w:rPr>
          <w:t xml:space="preserve">https://doi.org/10.1016/j.acap.2012.12.001</w:t>
        </w:r>
      </w:hyperlink>
    </w:p>
    <w:bookmarkEnd w:id="798"/>
    <w:bookmarkStart w:id="799" w:name="ref-Jia2020"/>
    <w:p>
      <w:pPr>
        <w:pStyle w:val="Bibliography"/>
      </w:pPr>
      <w:r>
        <w:t xml:space="preserve">Jia, Q. F., Yang, H. X., Zhuang, N. N., Yin, X. Y., Zhu, Z. H., Yuan, Y., Yin, X. L., Wang, Y., Cheung, E. F. C., Chan, R. C. K., &amp; Hui, L. (2020). The role of lipoprotein profile in depression and cognitive performance: A network analysis [Journal Article].</w:t>
      </w:r>
      <w:r>
        <w:t xml:space="preserve"> </w:t>
      </w:r>
      <w:r>
        <w:rPr>
          <w:i/>
          <w:iCs/>
        </w:rPr>
        <w:t xml:space="preserve">Sci Rep</w:t>
      </w:r>
      <w:r>
        <w:t xml:space="preserve">,</w:t>
      </w:r>
      <w:r>
        <w:t xml:space="preserve"> </w:t>
      </w:r>
      <w:r>
        <w:rPr>
          <w:i/>
          <w:iCs/>
        </w:rPr>
        <w:t xml:space="preserve">10</w:t>
      </w:r>
      <w:r>
        <w:t xml:space="preserve">(1), 20704.</w:t>
      </w:r>
      <w:r>
        <w:t xml:space="preserve"> </w:t>
      </w:r>
      <w:hyperlink r:id="rId503">
        <w:r>
          <w:rPr>
            <w:rStyle w:val="Hyperlink"/>
          </w:rPr>
          <w:t xml:space="preserve">https://doi.org/10.1038/s41598-020-77782-9</w:t>
        </w:r>
      </w:hyperlink>
    </w:p>
    <w:bookmarkEnd w:id="799"/>
    <w:bookmarkStart w:id="800" w:name="ref-Jokela2023"/>
    <w:p>
      <w:pPr>
        <w:pStyle w:val="Bibliography"/>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505">
        <w:r>
          <w:rPr>
            <w:rStyle w:val="Hyperlink"/>
          </w:rPr>
          <w:t xml:space="preserve">https://doi.org/10.1016/j.jpsychires.2023.05.034</w:t>
        </w:r>
      </w:hyperlink>
    </w:p>
    <w:bookmarkEnd w:id="800"/>
    <w:bookmarkStart w:id="801"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202">
        <w:r>
          <w:rPr>
            <w:rStyle w:val="Hyperlink"/>
          </w:rPr>
          <w:t xml:space="preserve">https://doi.org/10.1017/s0954579416000730</w:t>
        </w:r>
      </w:hyperlink>
    </w:p>
    <w:bookmarkEnd w:id="801"/>
    <w:bookmarkStart w:id="802"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37">
        <w:r>
          <w:rPr>
            <w:rStyle w:val="Hyperlink"/>
          </w:rPr>
          <w:t xml:space="preserve">https://doi.org/10.1186/s12916-017-0913-6</w:t>
        </w:r>
      </w:hyperlink>
    </w:p>
    <w:bookmarkEnd w:id="802"/>
    <w:bookmarkStart w:id="803"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803"/>
    <w:bookmarkStart w:id="804" w:name="ref-Khalfan2023"/>
    <w:p>
      <w:pPr>
        <w:pStyle w:val="Bibliography"/>
      </w:pPr>
      <w:r>
        <w:t xml:space="preserve">Khalfan, A. F., Campisi, S. C., Lo, R. F., McCrindle, B. W., &amp; Korczak, D. J. (2023). The association between adolescent depression and dyslipidemia.</w:t>
      </w:r>
      <w:r>
        <w:t xml:space="preserve"> </w:t>
      </w:r>
      <w:r>
        <w:rPr>
          <w:i/>
          <w:iCs/>
        </w:rPr>
        <w:t xml:space="preserve">Journal of Affective Disorders</w:t>
      </w:r>
      <w:r>
        <w:t xml:space="preserve">,</w:t>
      </w:r>
      <w:r>
        <w:t xml:space="preserve"> </w:t>
      </w:r>
      <w:r>
        <w:rPr>
          <w:i/>
          <w:iCs/>
        </w:rPr>
        <w:t xml:space="preserve">338</w:t>
      </w:r>
      <w:r>
        <w:t xml:space="preserve">, 239–245.</w:t>
      </w:r>
      <w:r>
        <w:t xml:space="preserve"> </w:t>
      </w:r>
      <w:hyperlink r:id="rId508">
        <w:r>
          <w:rPr>
            <w:rStyle w:val="Hyperlink"/>
          </w:rPr>
          <w:t xml:space="preserve">https://doi.org/10.1016/j.jad.2023.06.017</w:t>
        </w:r>
      </w:hyperlink>
    </w:p>
    <w:bookmarkEnd w:id="804"/>
    <w:bookmarkStart w:id="805" w:name="ref-Kline2016"/>
    <w:p>
      <w:pPr>
        <w:pStyle w:val="Bibliography"/>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805"/>
    <w:bookmarkStart w:id="806" w:name="ref-Konttinen2014"/>
    <w:p>
      <w:pPr>
        <w:pStyle w:val="Bibliography"/>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511">
        <w:r>
          <w:rPr>
            <w:rStyle w:val="Hyperlink"/>
          </w:rPr>
          <w:t xml:space="preserve">https://doi.org/10.1038/ijo.2013.151</w:t>
        </w:r>
      </w:hyperlink>
    </w:p>
    <w:bookmarkEnd w:id="806"/>
    <w:bookmarkStart w:id="807"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67">
        <w:r>
          <w:rPr>
            <w:rStyle w:val="Hyperlink"/>
          </w:rPr>
          <w:t xml:space="preserve">https://doi.org/10.1007/s10654-016-0224-9</w:t>
        </w:r>
      </w:hyperlink>
    </w:p>
    <w:bookmarkEnd w:id="807"/>
    <w:bookmarkStart w:id="808"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40">
        <w:r>
          <w:rPr>
            <w:rStyle w:val="Hyperlink"/>
          </w:rPr>
          <w:t xml:space="preserve">https://doi.org/10.1001/jamapediatrics.2019.2084</w:t>
        </w:r>
      </w:hyperlink>
    </w:p>
    <w:bookmarkEnd w:id="808"/>
    <w:bookmarkStart w:id="809" w:name="ref-Kruger2021"/>
    <w:p>
      <w:pPr>
        <w:pStyle w:val="Bibliography"/>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628">
        <w:r>
          <w:rPr>
            <w:rStyle w:val="Hyperlink"/>
          </w:rPr>
          <w:t xml:space="preserve">https://doi.org/10.1007/s00467-020-04593-5</w:t>
        </w:r>
      </w:hyperlink>
    </w:p>
    <w:bookmarkEnd w:id="809"/>
    <w:bookmarkStart w:id="810" w:name="ref-Kwong2019"/>
    <w:p>
      <w:pPr>
        <w:pStyle w:val="Bibliography"/>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513">
        <w:r>
          <w:rPr>
            <w:rStyle w:val="Hyperlink"/>
          </w:rPr>
          <w:t xml:space="preserve">https://doi.org/10.12688/wellcomeopenres.15395.2</w:t>
        </w:r>
      </w:hyperlink>
    </w:p>
    <w:bookmarkEnd w:id="810"/>
    <w:bookmarkStart w:id="811" w:name="ref-Kyrou2006"/>
    <w:p>
      <w:pPr>
        <w:pStyle w:val="Bibliography"/>
      </w:pPr>
      <w:r>
        <w:t xml:space="preserve">Kyrou, I., Chrousos, G. P., &amp; Tsigos, C. (2006). Stress, visceral obesity, and metabolic complications [Journal Article].</w:t>
      </w:r>
      <w:r>
        <w:t xml:space="preserve"> </w:t>
      </w:r>
      <w:r>
        <w:rPr>
          <w:i/>
          <w:iCs/>
        </w:rPr>
        <w:t xml:space="preserve">Ann N Y Acad Sci</w:t>
      </w:r>
      <w:r>
        <w:t xml:space="preserve">,</w:t>
      </w:r>
      <w:r>
        <w:t xml:space="preserve"> </w:t>
      </w:r>
      <w:r>
        <w:rPr>
          <w:i/>
          <w:iCs/>
        </w:rPr>
        <w:t xml:space="preserve">1083</w:t>
      </w:r>
      <w:r>
        <w:t xml:space="preserve">, 77–110.</w:t>
      </w:r>
      <w:r>
        <w:t xml:space="preserve"> </w:t>
      </w:r>
      <w:hyperlink r:id="rId515">
        <w:r>
          <w:rPr>
            <w:rStyle w:val="Hyperlink"/>
          </w:rPr>
          <w:t xml:space="preserve">https://doi.org/10.1196/annals.1367.008</w:t>
        </w:r>
      </w:hyperlink>
    </w:p>
    <w:bookmarkEnd w:id="811"/>
    <w:bookmarkStart w:id="812" w:name="ref-Lamballais2018"/>
    <w:p>
      <w:pPr>
        <w:pStyle w:val="Bibliography"/>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630">
        <w:r>
          <w:rPr>
            <w:rStyle w:val="Hyperlink"/>
          </w:rPr>
          <w:t xml:space="preserve">https://doi.org/doi:10.1161/JAHA.118.009847</w:t>
        </w:r>
      </w:hyperlink>
    </w:p>
    <w:bookmarkEnd w:id="812"/>
    <w:bookmarkStart w:id="813" w:name="ref-Lande2019"/>
    <w:p>
      <w:pPr>
        <w:pStyle w:val="Bibliography"/>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632">
        <w:r>
          <w:rPr>
            <w:rStyle w:val="Hyperlink"/>
          </w:rPr>
          <w:t xml:space="preserve">https://doi.org/doi:10.1161/HYPERTENSIONAHA.118.11686</w:t>
        </w:r>
      </w:hyperlink>
    </w:p>
    <w:bookmarkEnd w:id="813"/>
    <w:bookmarkStart w:id="814"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 Psychiatry</w:t>
      </w:r>
      <w:r>
        <w:t xml:space="preserve">,</w:t>
      </w:r>
      <w:r>
        <w:t xml:space="preserve"> </w:t>
      </w:r>
      <w:r>
        <w:rPr>
          <w:i/>
          <w:iCs/>
        </w:rPr>
        <w:t xml:space="preserve">24</w:t>
      </w:r>
      <w:r>
        <w:t xml:space="preserve">(7), 965–986.</w:t>
      </w:r>
      <w:r>
        <w:t xml:space="preserve"> </w:t>
      </w:r>
      <w:hyperlink r:id="rId342">
        <w:r>
          <w:rPr>
            <w:rStyle w:val="Hyperlink"/>
          </w:rPr>
          <w:t xml:space="preserve">https://doi.org/10.1038/s41380-018-0237-8</w:t>
        </w:r>
      </w:hyperlink>
    </w:p>
    <w:bookmarkEnd w:id="814"/>
    <w:bookmarkStart w:id="815"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44">
        <w:r>
          <w:rPr>
            <w:rStyle w:val="Hyperlink"/>
          </w:rPr>
          <w:t xml:space="preserve">https://doi.org/10.1371/journal.pmed.1003976</w:t>
        </w:r>
      </w:hyperlink>
    </w:p>
    <w:bookmarkEnd w:id="815"/>
    <w:bookmarkStart w:id="816" w:name="ref-Launer2015"/>
    <w:p>
      <w:pPr>
        <w:pStyle w:val="Bibliography"/>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816"/>
    <w:bookmarkStart w:id="817"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69">
        <w:r>
          <w:rPr>
            <w:rStyle w:val="Hyperlink"/>
          </w:rPr>
          <w:t xml:space="preserve">https://doi.org/10.1016/j.jaac.2019.10.011</w:t>
        </w:r>
      </w:hyperlink>
    </w:p>
    <w:bookmarkEnd w:id="817"/>
    <w:bookmarkStart w:id="818"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71">
        <w:r>
          <w:rPr>
            <w:rStyle w:val="Hyperlink"/>
          </w:rPr>
          <w:t xml:space="preserve">https://doi.org/10.1017/s0033291715002743</w:t>
        </w:r>
      </w:hyperlink>
    </w:p>
    <w:bookmarkEnd w:id="818"/>
    <w:bookmarkStart w:id="819"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73">
        <w:r>
          <w:rPr>
            <w:rStyle w:val="Hyperlink"/>
          </w:rPr>
          <w:t xml:space="preserve">https://doi.org/10.1177/15248380221102558</w:t>
        </w:r>
      </w:hyperlink>
    </w:p>
    <w:bookmarkEnd w:id="819"/>
    <w:bookmarkStart w:id="820" w:name="ref-Liu2013"/>
    <w:p>
      <w:pPr>
        <w:pStyle w:val="Bibliography"/>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518">
        <w:r>
          <w:rPr>
            <w:rStyle w:val="Hyperlink"/>
          </w:rPr>
          <w:t xml:space="preserve">https://doi.org/10.1186/1471-2458-13-629</w:t>
        </w:r>
      </w:hyperlink>
    </w:p>
    <w:bookmarkEnd w:id="820"/>
    <w:bookmarkStart w:id="821" w:name="ref-Lucas2022"/>
    <w:p>
      <w:pPr>
        <w:pStyle w:val="Bibliography"/>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635">
        <w:r>
          <w:rPr>
            <w:rStyle w:val="Hyperlink"/>
          </w:rPr>
          <w:t xml:space="preserve">https://doi.org/10.3389/fcvm.2022.973793</w:t>
        </w:r>
      </w:hyperlink>
    </w:p>
    <w:bookmarkEnd w:id="821"/>
    <w:bookmarkStart w:id="822" w:name="ref-Luppino2010"/>
    <w:p>
      <w:pPr>
        <w:pStyle w:val="Bibliography"/>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822"/>
    <w:bookmarkStart w:id="823"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76">
        <w:r>
          <w:rPr>
            <w:rStyle w:val="Hyperlink"/>
          </w:rPr>
          <w:t xml:space="preserve">https://doi.org/10.1001/jamapediatrics.2024.4385</w:t>
        </w:r>
      </w:hyperlink>
    </w:p>
    <w:bookmarkEnd w:id="823"/>
    <w:bookmarkStart w:id="824" w:name="ref-Maillard2017"/>
    <w:p>
      <w:pPr>
        <w:pStyle w:val="Bibliography"/>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824"/>
    <w:bookmarkStart w:id="825" w:name="ref-Maillard2016"/>
    <w:p>
      <w:pPr>
        <w:pStyle w:val="Bibliography"/>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825"/>
    <w:bookmarkStart w:id="826" w:name="ref-Maillard2012"/>
    <w:p>
      <w:pPr>
        <w:pStyle w:val="Bibliography"/>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826"/>
    <w:bookmarkStart w:id="827"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78">
        <w:r>
          <w:rPr>
            <w:rStyle w:val="Hyperlink"/>
          </w:rPr>
          <w:t xml:space="preserve">https://doi.org/10.1016/j.ajp.2015.12.008</w:t>
        </w:r>
      </w:hyperlink>
    </w:p>
    <w:bookmarkEnd w:id="827"/>
    <w:bookmarkStart w:id="828"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80">
        <w:r>
          <w:rPr>
            <w:rStyle w:val="Hyperlink"/>
          </w:rPr>
          <w:t xml:space="preserve">https://doi.org/10.1038/s41380-018-0017-5</w:t>
        </w:r>
      </w:hyperlink>
    </w:p>
    <w:bookmarkEnd w:id="828"/>
    <w:bookmarkStart w:id="829" w:name="ref-Mouliou2023"/>
    <w:p>
      <w:pPr>
        <w:pStyle w:val="Bibliography"/>
      </w:pPr>
      <w:r>
        <w:t xml:space="preserve">Mouliou, D. S. (2023). C-reactive protein: Pathophysiology, diagnosis, false test results and a novel diagnostic algorithm for clinicians [Journal Article].</w:t>
      </w:r>
      <w:r>
        <w:t xml:space="preserve"> </w:t>
      </w:r>
      <w:r>
        <w:rPr>
          <w:i/>
          <w:iCs/>
        </w:rPr>
        <w:t xml:space="preserve">Diseases</w:t>
      </w:r>
      <w:r>
        <w:t xml:space="preserve">,</w:t>
      </w:r>
      <w:r>
        <w:t xml:space="preserve"> </w:t>
      </w:r>
      <w:r>
        <w:rPr>
          <w:i/>
          <w:iCs/>
        </w:rPr>
        <w:t xml:space="preserve">11</w:t>
      </w:r>
      <w:r>
        <w:t xml:space="preserve">(4).</w:t>
      </w:r>
      <w:r>
        <w:t xml:space="preserve"> </w:t>
      </w:r>
      <w:hyperlink r:id="rId522">
        <w:r>
          <w:rPr>
            <w:rStyle w:val="Hyperlink"/>
          </w:rPr>
          <w:t xml:space="preserve">https://doi.org/10.3390/diseases11040132</w:t>
        </w:r>
      </w:hyperlink>
    </w:p>
    <w:bookmarkEnd w:id="829"/>
    <w:bookmarkStart w:id="830" w:name="ref-Muetzel2018"/>
    <w:p>
      <w:pPr>
        <w:pStyle w:val="Bibliography"/>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640">
        <w:r>
          <w:rPr>
            <w:rStyle w:val="Hyperlink"/>
          </w:rPr>
          <w:t xml:space="preserve">https://doi.org/10.1176/appi.ajp.2017.16070813</w:t>
        </w:r>
      </w:hyperlink>
    </w:p>
    <w:bookmarkEnd w:id="830"/>
    <w:bookmarkStart w:id="831" w:name="ref-Muetzel2019"/>
    <w:p>
      <w:pPr>
        <w:pStyle w:val="Bibliography"/>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642">
        <w:r>
          <w:rPr>
            <w:rStyle w:val="Hyperlink"/>
          </w:rPr>
          <w:t xml:space="preserve">https://doi.org/10.3389/fpsyt.2019.00696</w:t>
        </w:r>
      </w:hyperlink>
    </w:p>
    <w:bookmarkEnd w:id="831"/>
    <w:bookmarkStart w:id="832" w:name="ref-Murayama2024"/>
    <w:p>
      <w:pPr>
        <w:pStyle w:val="Bibliography"/>
      </w:pPr>
      <w:r>
        <w:t xml:space="preserve">Murayama, K., &amp; Gfrörer, T. (2024). Thinking clearly about time-invariant confounders in cross-lagged panel models: A guide for choosing a statistical model from a causal inference perspective.</w:t>
      </w:r>
      <w:r>
        <w:t xml:space="preserve"> </w:t>
      </w:r>
      <w:r>
        <w:rPr>
          <w:i/>
          <w:iCs/>
        </w:rPr>
        <w:t xml:space="preserve">Psychological Methods</w:t>
      </w:r>
      <w:r>
        <w:t xml:space="preserve">.</w:t>
      </w:r>
      <w:r>
        <w:t xml:space="preserve"> </w:t>
      </w:r>
      <w:hyperlink r:id="rId524">
        <w:r>
          <w:rPr>
            <w:rStyle w:val="Hyperlink"/>
          </w:rPr>
          <w:t xml:space="preserve">https://doi.org/110.1037/met0000647</w:t>
        </w:r>
      </w:hyperlink>
    </w:p>
    <w:bookmarkEnd w:id="832"/>
    <w:bookmarkStart w:id="833"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206">
        <w:r>
          <w:rPr>
            <w:rStyle w:val="Hyperlink"/>
          </w:rPr>
          <w:t xml:space="preserve">https://doi.org/10.1152/ajpregu.00185.2016</w:t>
        </w:r>
      </w:hyperlink>
    </w:p>
    <w:bookmarkEnd w:id="833"/>
    <w:bookmarkStart w:id="834" w:name="ref-NCD-RisC2017"/>
    <w:p>
      <w:pPr>
        <w:pStyle w:val="Bibliography"/>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82">
        <w:r>
          <w:rPr>
            <w:rStyle w:val="Hyperlink"/>
          </w:rPr>
          <w:t xml:space="preserve">https://doi.org/10.1016/s0140-6736(17)32129-3</w:t>
        </w:r>
      </w:hyperlink>
    </w:p>
    <w:bookmarkEnd w:id="834"/>
    <w:bookmarkStart w:id="835"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835"/>
    <w:bookmarkStart w:id="836" w:name="ref-Northstone2019"/>
    <w:p>
      <w:pPr>
        <w:pStyle w:val="Bibliography"/>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84">
        <w:r>
          <w:rPr>
            <w:rStyle w:val="Hyperlink"/>
          </w:rPr>
          <w:t xml:space="preserve">https://doi.org/10.12688/wellcomeopenres.15132.1</w:t>
        </w:r>
      </w:hyperlink>
    </w:p>
    <w:bookmarkEnd w:id="836"/>
    <w:bookmarkStart w:id="837"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48">
        <w:r>
          <w:rPr>
            <w:rStyle w:val="Hyperlink"/>
          </w:rPr>
          <w:t xml:space="preserve">https://doi.org/10.3389/fphys.2020.00185</w:t>
        </w:r>
      </w:hyperlink>
    </w:p>
    <w:bookmarkEnd w:id="837"/>
    <w:bookmarkStart w:id="838"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50">
        <w:r>
          <w:rPr>
            <w:rStyle w:val="Hyperlink"/>
          </w:rPr>
          <w:t xml:space="preserve">https://doi.org/10.1177/00048674211031486</w:t>
        </w:r>
      </w:hyperlink>
    </w:p>
    <w:bookmarkEnd w:id="838"/>
    <w:bookmarkStart w:id="839"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52">
        <w:r>
          <w:rPr>
            <w:rStyle w:val="Hyperlink"/>
          </w:rPr>
          <w:t xml:space="preserve">https://doi.org/10.1542/peds.2014-1696</w:t>
        </w:r>
      </w:hyperlink>
    </w:p>
    <w:bookmarkEnd w:id="839"/>
    <w:bookmarkStart w:id="840"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54">
        <w:r>
          <w:rPr>
            <w:rStyle w:val="Hyperlink"/>
          </w:rPr>
          <w:t xml:space="preserve">https://doi.org/10.5664/jcsm.5866</w:t>
        </w:r>
      </w:hyperlink>
    </w:p>
    <w:bookmarkEnd w:id="840"/>
    <w:bookmarkStart w:id="841" w:name="ref-Pase2016"/>
    <w:p>
      <w:pPr>
        <w:pStyle w:val="Bibliography"/>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644">
        <w:r>
          <w:rPr>
            <w:rStyle w:val="Hyperlink"/>
          </w:rPr>
          <w:t xml:space="preserve">https://doi.org/doi:10.1161/HYPERTENSIONAHA.115.06610</w:t>
        </w:r>
      </w:hyperlink>
    </w:p>
    <w:bookmarkEnd w:id="841"/>
    <w:bookmarkStart w:id="842" w:name="ref-Pasha2018"/>
    <w:p>
      <w:pPr>
        <w:pStyle w:val="Bibliography"/>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646">
        <w:r>
          <w:rPr>
            <w:rStyle w:val="Hyperlink"/>
          </w:rPr>
          <w:t xml:space="preserve">https://doi.org/10.1016/j.neurobiolaging.2018.02.012</w:t>
        </w:r>
      </w:hyperlink>
    </w:p>
    <w:bookmarkEnd w:id="842"/>
    <w:bookmarkStart w:id="843" w:name="ref-Patalay2019"/>
    <w:p>
      <w:pPr>
        <w:pStyle w:val="Bibliography"/>
      </w:pPr>
      <w:r>
        <w:t xml:space="preserve">Patalay, P., &amp; Gage, S. H. (2019a).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86">
        <w:r>
          <w:rPr>
            <w:rStyle w:val="Hyperlink"/>
          </w:rPr>
          <w:t xml:space="preserve">https://doi.org/10.1093/ije/dyz006</w:t>
        </w:r>
      </w:hyperlink>
    </w:p>
    <w:bookmarkEnd w:id="843"/>
    <w:bookmarkStart w:id="844" w:name="ref-Patalay2019a"/>
    <w:p>
      <w:pPr>
        <w:pStyle w:val="Bibliography"/>
      </w:pPr>
      <w:r>
        <w:t xml:space="preserve">Patalay, P., &amp; Gage, S. H. (2019b).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86">
        <w:r>
          <w:rPr>
            <w:rStyle w:val="Hyperlink"/>
          </w:rPr>
          <w:t xml:space="preserve">https://doi.org/10.1093/ije/dyz006</w:t>
        </w:r>
      </w:hyperlink>
    </w:p>
    <w:bookmarkEnd w:id="844"/>
    <w:bookmarkStart w:id="845" w:name="ref-Patalay2019b"/>
    <w:p>
      <w:pPr>
        <w:pStyle w:val="Bibliography"/>
      </w:pPr>
      <w:r>
        <w:t xml:space="preserve">Patalay, P., &amp; Hardman, C. A. (2019). Comorbidity, codevelopment, and temporal associations between body mass index and internalizing symptoms from early childhood to adolescence [Journal Article].</w:t>
      </w:r>
      <w:r>
        <w:t xml:space="preserve"> </w:t>
      </w:r>
      <w:r>
        <w:rPr>
          <w:i/>
          <w:iCs/>
        </w:rPr>
        <w:t xml:space="preserve">JAMA Psychiatry</w:t>
      </w:r>
      <w:r>
        <w:t xml:space="preserve">,</w:t>
      </w:r>
      <w:r>
        <w:t xml:space="preserve"> </w:t>
      </w:r>
      <w:r>
        <w:rPr>
          <w:i/>
          <w:iCs/>
        </w:rPr>
        <w:t xml:space="preserve">76</w:t>
      </w:r>
      <w:r>
        <w:t xml:space="preserve">(7), 721–729.</w:t>
      </w:r>
      <w:r>
        <w:t xml:space="preserve"> </w:t>
      </w:r>
      <w:hyperlink r:id="rId529">
        <w:r>
          <w:rPr>
            <w:rStyle w:val="Hyperlink"/>
          </w:rPr>
          <w:t xml:space="preserve">https://doi.org/10.1001/jamapsychiatry.2019.0169</w:t>
        </w:r>
      </w:hyperlink>
    </w:p>
    <w:bookmarkEnd w:id="845"/>
    <w:bookmarkStart w:id="846"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846"/>
    <w:bookmarkStart w:id="847"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88">
        <w:r>
          <w:rPr>
            <w:rStyle w:val="Hyperlink"/>
          </w:rPr>
          <w:t xml:space="preserve">https://doi.org/10.1001/archpsyc.58.3.221</w:t>
        </w:r>
      </w:hyperlink>
    </w:p>
    <w:bookmarkEnd w:id="847"/>
    <w:bookmarkStart w:id="848" w:name="ref-Penninx2013"/>
    <w:p>
      <w:pPr>
        <w:pStyle w:val="Bibliography"/>
      </w:pPr>
      <w:r>
        <w:t xml:space="preserve">Penninx, B. W. J. H., Milaneschi, Y., Lamers, F., &amp; Vogelzangs, N. (2013). Understanding the somatic consequences of depression: Biological mechanisms and the role of depression symptom profile [Journal Article].</w:t>
      </w:r>
      <w:r>
        <w:t xml:space="preserve"> </w:t>
      </w:r>
      <w:r>
        <w:rPr>
          <w:i/>
          <w:iCs/>
        </w:rPr>
        <w:t xml:space="preserve">BMC Medicine</w:t>
      </w:r>
      <w:r>
        <w:t xml:space="preserve">,</w:t>
      </w:r>
      <w:r>
        <w:t xml:space="preserve"> </w:t>
      </w:r>
      <w:r>
        <w:rPr>
          <w:i/>
          <w:iCs/>
        </w:rPr>
        <w:t xml:space="preserve">11</w:t>
      </w:r>
      <w:r>
        <w:t xml:space="preserve">(1), 129.</w:t>
      </w:r>
      <w:r>
        <w:t xml:space="preserve"> </w:t>
      </w:r>
      <w:hyperlink r:id="rId531">
        <w:r>
          <w:rPr>
            <w:rStyle w:val="Hyperlink"/>
          </w:rPr>
          <w:t xml:space="preserve">https://doi.org/10.1186/1741-7015-11-129</w:t>
        </w:r>
      </w:hyperlink>
    </w:p>
    <w:bookmarkEnd w:id="848"/>
    <w:bookmarkStart w:id="849"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209">
        <w:r>
          <w:rPr>
            <w:rStyle w:val="Hyperlink"/>
          </w:rPr>
          <w:t xml:space="preserve">https://doi.org/10.1080/07315724.2016.1261053</w:t>
        </w:r>
      </w:hyperlink>
    </w:p>
    <w:bookmarkEnd w:id="849"/>
    <w:bookmarkStart w:id="850" w:name="ref-Perrotta2018"/>
    <w:p>
      <w:pPr>
        <w:pStyle w:val="Bibliography"/>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648">
        <w:r>
          <w:rPr>
            <w:rStyle w:val="Hyperlink"/>
          </w:rPr>
          <w:t xml:space="preserve">https://doi.org/10.1007/s11906-018-0808-8</w:t>
        </w:r>
      </w:hyperlink>
    </w:p>
    <w:bookmarkEnd w:id="850"/>
    <w:bookmarkStart w:id="851"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11">
        <w:r>
          <w:rPr>
            <w:rStyle w:val="Hyperlink"/>
          </w:rPr>
          <w:t xml:space="preserve">https://doi.org/10.1192/bjp.bp.114.156620</w:t>
        </w:r>
      </w:hyperlink>
    </w:p>
    <w:bookmarkEnd w:id="851"/>
    <w:bookmarkStart w:id="852"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852"/>
    <w:bookmarkStart w:id="853"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853"/>
    <w:bookmarkStart w:id="854"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14">
        <w:r>
          <w:rPr>
            <w:rStyle w:val="Hyperlink"/>
          </w:rPr>
          <w:t xml:space="preserve">https://www.R-project.org/</w:t>
        </w:r>
      </w:hyperlink>
    </w:p>
    <w:bookmarkEnd w:id="854"/>
    <w:bookmarkStart w:id="855" w:name="ref-Redel2022"/>
    <w:p>
      <w:pPr>
        <w:pStyle w:val="Bibliography"/>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650">
        <w:r>
          <w:rPr>
            <w:rStyle w:val="Hyperlink"/>
          </w:rPr>
          <w:t xml:space="preserve">https://doi.org/10.1111/pedi.13313</w:t>
        </w:r>
      </w:hyperlink>
    </w:p>
    <w:bookmarkEnd w:id="855"/>
    <w:bookmarkStart w:id="856"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90">
        <w:r>
          <w:rPr>
            <w:rStyle w:val="Hyperlink"/>
          </w:rPr>
          <w:t xml:space="preserve">https://doi.org/10.1111/jcpp.12621</w:t>
        </w:r>
      </w:hyperlink>
    </w:p>
    <w:bookmarkEnd w:id="856"/>
    <w:bookmarkStart w:id="857"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16">
        <w:r>
          <w:rPr>
            <w:rStyle w:val="Hyperlink"/>
          </w:rPr>
          <w:t xml:space="preserve">https://doi.org/10.1080/15592294.2016.1145329</w:t>
        </w:r>
      </w:hyperlink>
    </w:p>
    <w:bookmarkEnd w:id="857"/>
    <w:bookmarkStart w:id="858" w:name="ref-Riley2018"/>
    <w:p>
      <w:pPr>
        <w:pStyle w:val="Bibliography"/>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858"/>
    <w:bookmarkStart w:id="859"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58">
        <w:r>
          <w:rPr>
            <w:rStyle w:val="Hyperlink"/>
          </w:rPr>
          <w:t xml:space="preserve">https://doi.org/10.1016/j.lanepe.2021.100149</w:t>
        </w:r>
      </w:hyperlink>
    </w:p>
    <w:bookmarkEnd w:id="859"/>
    <w:bookmarkStart w:id="860" w:name="ref-Rosner2013"/>
    <w:p>
      <w:pPr>
        <w:pStyle w:val="Bibliography"/>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860"/>
    <w:bookmarkStart w:id="861" w:name="ref-Rosseel2012"/>
    <w:p>
      <w:pPr>
        <w:pStyle w:val="Bibliography"/>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534">
        <w:r>
          <w:rPr>
            <w:rStyle w:val="Hyperlink"/>
          </w:rPr>
          <w:t xml:space="preserve">https://doi.org/10.18637/jss.v048.i02</w:t>
        </w:r>
      </w:hyperlink>
    </w:p>
    <w:bookmarkEnd w:id="861"/>
    <w:bookmarkStart w:id="862" w:name="ref-Rubin1987"/>
    <w:p>
      <w:pPr>
        <w:pStyle w:val="Bibliography"/>
      </w:pPr>
      <w:r>
        <w:t xml:space="preserve">Rubin, D. B. (1987).</w:t>
      </w:r>
      <w:r>
        <w:t xml:space="preserve"> </w:t>
      </w:r>
      <w:r>
        <w:rPr>
          <w:i/>
          <w:iCs/>
        </w:rPr>
        <w:t xml:space="preserve">Multiple imputation for nonresponse in surveys</w:t>
      </w:r>
      <w:r>
        <w:t xml:space="preserve">. John Wiley &amp; Sons.</w:t>
      </w:r>
      <w:r>
        <w:t xml:space="preserve"> </w:t>
      </w:r>
      <w:hyperlink r:id="rId654">
        <w:r>
          <w:rPr>
            <w:rStyle w:val="Hyperlink"/>
          </w:rPr>
          <w:t xml:space="preserve">https://doi.org/10.1002/9780470316696</w:t>
        </w:r>
      </w:hyperlink>
    </w:p>
    <w:bookmarkEnd w:id="862"/>
    <w:bookmarkStart w:id="863"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60">
        <w:r>
          <w:rPr>
            <w:rStyle w:val="Hyperlink"/>
          </w:rPr>
          <w:t xml:space="preserve">https://doi.org/10.1176/appi.ajp.2018.17111194</w:t>
        </w:r>
      </w:hyperlink>
    </w:p>
    <w:bookmarkEnd w:id="863"/>
    <w:bookmarkStart w:id="864"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18">
        <w:r>
          <w:rPr>
            <w:rStyle w:val="Hyperlink"/>
          </w:rPr>
          <w:t xml:space="preserve">https://doi.org/10.1111/cdev.13825</w:t>
        </w:r>
      </w:hyperlink>
    </w:p>
    <w:bookmarkEnd w:id="864"/>
    <w:bookmarkStart w:id="865"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62">
        <w:r>
          <w:rPr>
            <w:rStyle w:val="Hyperlink"/>
          </w:rPr>
          <w:t xml:space="preserve">https://doi.org/10.1186/s12889-017-4492-4</w:t>
        </w:r>
      </w:hyperlink>
    </w:p>
    <w:bookmarkEnd w:id="865"/>
    <w:bookmarkStart w:id="866"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64">
        <w:r>
          <w:rPr>
            <w:rStyle w:val="Hyperlink"/>
          </w:rPr>
          <w:t xml:space="preserve">https://doi.org/10.1093/nutrit/nuad023</w:t>
        </w:r>
      </w:hyperlink>
    </w:p>
    <w:bookmarkEnd w:id="866"/>
    <w:bookmarkStart w:id="867" w:name="ref-Shah2014"/>
    <w:p>
      <w:pPr>
        <w:pStyle w:val="Bibliography"/>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56">
        <w:r>
          <w:rPr>
            <w:rStyle w:val="Hyperlink"/>
          </w:rPr>
          <w:t xml:space="preserve">https://doi.org/10.1093/aje/kwt312</w:t>
        </w:r>
      </w:hyperlink>
    </w:p>
    <w:bookmarkEnd w:id="867"/>
    <w:bookmarkStart w:id="868" w:name="ref-Shin2008"/>
    <w:p>
      <w:pPr>
        <w:pStyle w:val="Bibliography"/>
      </w:pPr>
      <w:r>
        <w:t xml:space="preserve">Shin, J. Y., Suls, J., &amp; Martin, R. (2008). Are cholesterol and depression inversely related? A meta-analysis of the association between two cardiac risk factors [Journal Article].</w:t>
      </w:r>
      <w:r>
        <w:t xml:space="preserve"> </w:t>
      </w:r>
      <w:r>
        <w:rPr>
          <w:i/>
          <w:iCs/>
        </w:rPr>
        <w:t xml:space="preserve">Ann Behav Med</w:t>
      </w:r>
      <w:r>
        <w:t xml:space="preserve">,</w:t>
      </w:r>
      <w:r>
        <w:t xml:space="preserve"> </w:t>
      </w:r>
      <w:r>
        <w:rPr>
          <w:i/>
          <w:iCs/>
        </w:rPr>
        <w:t xml:space="preserve">36</w:t>
      </w:r>
      <w:r>
        <w:t xml:space="preserve">(1), 33–43.</w:t>
      </w:r>
      <w:r>
        <w:t xml:space="preserve"> </w:t>
      </w:r>
      <w:hyperlink r:id="rId536">
        <w:r>
          <w:rPr>
            <w:rStyle w:val="Hyperlink"/>
          </w:rPr>
          <w:t xml:space="preserve">https://doi.org/10.1007/s12160-008-9045-8</w:t>
        </w:r>
      </w:hyperlink>
    </w:p>
    <w:bookmarkEnd w:id="868"/>
    <w:bookmarkStart w:id="869"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20">
        <w:r>
          <w:rPr>
            <w:rStyle w:val="Hyperlink"/>
          </w:rPr>
          <w:t xml:space="preserve">https://doi.org/10.1542/peds.2011-2663</w:t>
        </w:r>
      </w:hyperlink>
    </w:p>
    <w:bookmarkEnd w:id="869"/>
    <w:bookmarkStart w:id="870" w:name="ref-Silva2021"/>
    <w:p>
      <w:pPr>
        <w:pStyle w:val="Bibliography"/>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58">
        <w:r>
          <w:rPr>
            <w:rStyle w:val="Hyperlink"/>
          </w:rPr>
          <w:t xml:space="preserve">https://doi.org/10.1038/s41366-021-00913-3</w:t>
        </w:r>
      </w:hyperlink>
    </w:p>
    <w:bookmarkEnd w:id="870"/>
    <w:bookmarkStart w:id="871" w:name="ref-Sjöberg2005"/>
    <w:p>
      <w:pPr>
        <w:pStyle w:val="Bibliography"/>
      </w:pPr>
      <w:r>
        <w:t xml:space="preserve">Sjöberg, R. L., Nilsson, K. W., &amp; Leppert, J. (2005). Obesity, shame, and depression in school-aged children: A population-based study [Journal Article].</w:t>
      </w:r>
      <w:r>
        <w:t xml:space="preserve"> </w:t>
      </w:r>
      <w:r>
        <w:rPr>
          <w:i/>
          <w:iCs/>
        </w:rPr>
        <w:t xml:space="preserve">Pediatrics</w:t>
      </w:r>
      <w:r>
        <w:t xml:space="preserve">,</w:t>
      </w:r>
      <w:r>
        <w:t xml:space="preserve"> </w:t>
      </w:r>
      <w:r>
        <w:rPr>
          <w:i/>
          <w:iCs/>
        </w:rPr>
        <w:t xml:space="preserve">116</w:t>
      </w:r>
      <w:r>
        <w:t xml:space="preserve">(3), e389–e392.</w:t>
      </w:r>
      <w:r>
        <w:t xml:space="preserve"> </w:t>
      </w:r>
      <w:hyperlink r:id="rId538">
        <w:r>
          <w:rPr>
            <w:rStyle w:val="Hyperlink"/>
          </w:rPr>
          <w:t xml:space="preserve">https://doi.org/10.1542/peds.2005-0170</w:t>
        </w:r>
      </w:hyperlink>
    </w:p>
    <w:bookmarkEnd w:id="871"/>
    <w:bookmarkStart w:id="872"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66">
        <w:r>
          <w:rPr>
            <w:rStyle w:val="Hyperlink"/>
          </w:rPr>
          <w:t xml:space="preserve">https://doi.org/10.1038/s41572-022-00376-4</w:t>
        </w:r>
      </w:hyperlink>
    </w:p>
    <w:bookmarkEnd w:id="872"/>
    <w:bookmarkStart w:id="873" w:name="ref-Slavich2014"/>
    <w:p>
      <w:pPr>
        <w:pStyle w:val="Bibliography"/>
      </w:pPr>
      <w:r>
        <w:t xml:space="preserve">Slavich, G. M., &amp; Irwin, M. R. (2014). From stress to inflammation and major depressive disorder: A social signal transduction theory of depression [Journal Article].</w:t>
      </w:r>
      <w:r>
        <w:t xml:space="preserve"> </w:t>
      </w:r>
      <w:r>
        <w:rPr>
          <w:i/>
          <w:iCs/>
        </w:rPr>
        <w:t xml:space="preserve">Psychological Bulletin</w:t>
      </w:r>
      <w:r>
        <w:t xml:space="preserve">,</w:t>
      </w:r>
      <w:r>
        <w:t xml:space="preserve"> </w:t>
      </w:r>
      <w:r>
        <w:rPr>
          <w:i/>
          <w:iCs/>
        </w:rPr>
        <w:t xml:space="preserve">140</w:t>
      </w:r>
      <w:r>
        <w:t xml:space="preserve">(3), 774–815.</w:t>
      </w:r>
      <w:r>
        <w:t xml:space="preserve"> </w:t>
      </w:r>
      <w:hyperlink r:id="rId540">
        <w:r>
          <w:rPr>
            <w:rStyle w:val="Hyperlink"/>
          </w:rPr>
          <w:t xml:space="preserve">https://doi.org/10.1037/a0035302</w:t>
        </w:r>
      </w:hyperlink>
    </w:p>
    <w:bookmarkEnd w:id="873"/>
    <w:bookmarkStart w:id="874"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22">
        <w:r>
          <w:rPr>
            <w:rStyle w:val="Hyperlink"/>
          </w:rPr>
          <w:t xml:space="preserve">https://doi.org/10.1016/j.jpeds.2013.11.003</w:t>
        </w:r>
      </w:hyperlink>
    </w:p>
    <w:bookmarkEnd w:id="874"/>
    <w:bookmarkStart w:id="875" w:name="ref-Song2020"/>
    <w:p>
      <w:pPr>
        <w:pStyle w:val="Bibliography"/>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875"/>
    <w:bookmarkStart w:id="876"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92">
        <w:r>
          <w:rPr>
            <w:rStyle w:val="Hyperlink"/>
          </w:rPr>
          <w:t xml:space="preserve">https://doi.org/10.1186/s12916-023-02769-y</w:t>
        </w:r>
      </w:hyperlink>
    </w:p>
    <w:bookmarkEnd w:id="876"/>
    <w:bookmarkStart w:id="877" w:name="ref-Steegers2021"/>
    <w:p>
      <w:pPr>
        <w:pStyle w:val="Bibliography"/>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61">
        <w:r>
          <w:rPr>
            <w:rStyle w:val="Hyperlink"/>
          </w:rPr>
          <w:t xml:space="preserve">https://doi.org/10.1007/s00429-020-02209-0</w:t>
        </w:r>
      </w:hyperlink>
    </w:p>
    <w:bookmarkEnd w:id="877"/>
    <w:bookmarkStart w:id="878"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69">
        <w:r>
          <w:rPr>
            <w:rStyle w:val="Hyperlink"/>
          </w:rPr>
          <w:t xml:space="preserve">https://doi.org/10.1016/j.eurpsy.2018.07.004</w:t>
        </w:r>
      </w:hyperlink>
    </w:p>
    <w:bookmarkEnd w:id="878"/>
    <w:bookmarkStart w:id="879"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24">
        <w:r>
          <w:rPr>
            <w:rStyle w:val="Hyperlink"/>
          </w:rPr>
          <w:t xml:space="preserve">https://doi.org/10.1136/archdischild-2017-314608</w:t>
        </w:r>
      </w:hyperlink>
    </w:p>
    <w:bookmarkEnd w:id="879"/>
    <w:bookmarkStart w:id="880"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71">
        <w:r>
          <w:rPr>
            <w:rStyle w:val="Hyperlink"/>
          </w:rPr>
          <w:t xml:space="preserve">https://doi.org/10.1016/j.numecd.2013.04.013</w:t>
        </w:r>
      </w:hyperlink>
    </w:p>
    <w:bookmarkEnd w:id="880"/>
    <w:bookmarkStart w:id="881"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73">
        <w:r>
          <w:rPr>
            <w:rStyle w:val="Hyperlink"/>
          </w:rPr>
          <w:t xml:space="preserve">https://doi.org/10.1371/journal.pone.0130591</w:t>
        </w:r>
      </w:hyperlink>
    </w:p>
    <w:bookmarkEnd w:id="881"/>
    <w:bookmarkStart w:id="882"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75">
        <w:r>
          <w:rPr>
            <w:rStyle w:val="Hyperlink"/>
          </w:rPr>
          <w:t xml:space="preserve">https://doi.org/10.1139/apnm-2016-0151</w:t>
        </w:r>
      </w:hyperlink>
    </w:p>
    <w:bookmarkEnd w:id="882"/>
    <w:bookmarkStart w:id="883"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77">
        <w:r>
          <w:rPr>
            <w:rStyle w:val="Hyperlink"/>
          </w:rPr>
          <w:t xml:space="preserve">https://doi.org/10.1056/NEJMoa025039</w:t>
        </w:r>
      </w:hyperlink>
    </w:p>
    <w:bookmarkEnd w:id="883"/>
    <w:bookmarkStart w:id="884" w:name="ref-Tsao2022"/>
    <w:p>
      <w:pPr>
        <w:pStyle w:val="Bibliography"/>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63">
        <w:r>
          <w:rPr>
            <w:rStyle w:val="Hyperlink"/>
          </w:rPr>
          <w:t xml:space="preserve">https://doi.org/10.1161/CIR.0000000000001052</w:t>
        </w:r>
      </w:hyperlink>
    </w:p>
    <w:bookmarkEnd w:id="884"/>
    <w:bookmarkStart w:id="885"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26">
        <w:r>
          <w:rPr>
            <w:rStyle w:val="Hyperlink"/>
          </w:rPr>
          <w:t xml:space="preserve">https://doi.org/10.1201/9780429492259</w:t>
        </w:r>
      </w:hyperlink>
    </w:p>
    <w:bookmarkEnd w:id="885"/>
    <w:bookmarkStart w:id="886"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28">
        <w:r>
          <w:rPr>
            <w:rStyle w:val="Hyperlink"/>
          </w:rPr>
          <w:t xml:space="preserve">https://doi.org/10.1016/j.neubiorev.2017.07.003</w:t>
        </w:r>
      </w:hyperlink>
    </w:p>
    <w:bookmarkEnd w:id="886"/>
    <w:bookmarkStart w:id="887"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94">
        <w:r>
          <w:rPr>
            <w:rStyle w:val="Hyperlink"/>
          </w:rPr>
          <w:t xml:space="preserve">https://doi.org/10.1002/gps.1723</w:t>
        </w:r>
      </w:hyperlink>
    </w:p>
    <w:bookmarkEnd w:id="887"/>
    <w:bookmarkStart w:id="888" w:name="ref-Vanderwall2017"/>
    <w:p>
      <w:pPr>
        <w:pStyle w:val="Bibliography"/>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543">
        <w:r>
          <w:rPr>
            <w:rStyle w:val="Hyperlink"/>
          </w:rPr>
          <w:t xml:space="preserve">https://doi.org/10.1186/s12887-017-0891-z</w:t>
        </w:r>
      </w:hyperlink>
    </w:p>
    <w:bookmarkEnd w:id="888"/>
    <w:bookmarkStart w:id="889"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79">
        <w:r>
          <w:rPr>
            <w:rStyle w:val="Hyperlink"/>
          </w:rPr>
          <w:t xml:space="preserve">https://doi.org/10.1007/s00394-018-1651-z</w:t>
        </w:r>
      </w:hyperlink>
    </w:p>
    <w:bookmarkEnd w:id="889"/>
    <w:bookmarkStart w:id="890"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30">
        <w:r>
          <w:rPr>
            <w:rStyle w:val="Hyperlink"/>
          </w:rPr>
          <w:t xml:space="preserve">https://doi.org/10.1007/s10654-016-0179-x</w:t>
        </w:r>
      </w:hyperlink>
    </w:p>
    <w:bookmarkEnd w:id="890"/>
    <w:bookmarkStart w:id="891"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32">
        <w:r>
          <w:rPr>
            <w:rStyle w:val="Hyperlink"/>
          </w:rPr>
          <w:t xml:space="preserve">https://doi.org/10.1007/s10654-015-0100-z</w:t>
        </w:r>
      </w:hyperlink>
    </w:p>
    <w:bookmarkEnd w:id="891"/>
    <w:bookmarkStart w:id="892" w:name="ref-Wang2022"/>
    <w:p>
      <w:pPr>
        <w:pStyle w:val="Bibliography"/>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65">
        <w:r>
          <w:rPr>
            <w:rStyle w:val="Hyperlink"/>
          </w:rPr>
          <w:t xml:space="preserve">https://doi.org/10.1016/j.jstrokecerebrovasdis.2022.106388</w:t>
        </w:r>
      </w:hyperlink>
    </w:p>
    <w:bookmarkEnd w:id="892"/>
    <w:bookmarkStart w:id="893"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81">
        <w:r>
          <w:rPr>
            <w:rStyle w:val="Hyperlink"/>
          </w:rPr>
          <w:t xml:space="preserve">https://doi.org/10.1210/jc.2014-1684</w:t>
        </w:r>
      </w:hyperlink>
    </w:p>
    <w:bookmarkEnd w:id="893"/>
    <w:bookmarkStart w:id="894" w:name="ref-Weber-Hamann2006"/>
    <w:p>
      <w:pPr>
        <w:pStyle w:val="Bibliography"/>
      </w:pPr>
      <w:r>
        <w:t xml:space="preserve">Weber-Hamann, B., Werner, M., Hentschel, F., Bindeballe, N., Lederbogen, F., Deuschle, M., &amp; Heuser, I. (2006). Metabolic changes in elderly patients with major depression: Evidence for increased accumulation of visceral fat at follow-up [Journal Article].</w:t>
      </w:r>
      <w:r>
        <w:t xml:space="preserve"> </w:t>
      </w:r>
      <w:r>
        <w:rPr>
          <w:i/>
          <w:iCs/>
        </w:rPr>
        <w:t xml:space="preserve">Psychoneuroendocrinology</w:t>
      </w:r>
      <w:r>
        <w:t xml:space="preserve">,</w:t>
      </w:r>
      <w:r>
        <w:t xml:space="preserve"> </w:t>
      </w:r>
      <w:r>
        <w:rPr>
          <w:i/>
          <w:iCs/>
        </w:rPr>
        <w:t xml:space="preserve">31</w:t>
      </w:r>
      <w:r>
        <w:t xml:space="preserve">(3), 347–354.</w:t>
      </w:r>
      <w:r>
        <w:t xml:space="preserve"> </w:t>
      </w:r>
      <w:hyperlink r:id="rId545">
        <w:r>
          <w:rPr>
            <w:rStyle w:val="Hyperlink"/>
          </w:rPr>
          <w:t xml:space="preserve">https://doi.org/10.1016/j.psyneuen.2005.08.014</w:t>
        </w:r>
      </w:hyperlink>
    </w:p>
    <w:bookmarkEnd w:id="894"/>
    <w:bookmarkStart w:id="895"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83">
        <w:r>
          <w:rPr>
            <w:rStyle w:val="Hyperlink"/>
          </w:rPr>
          <w:t xml:space="preserve">https://doi.org/10.1136/bmjsem-2020-000819</w:t>
        </w:r>
      </w:hyperlink>
    </w:p>
    <w:bookmarkEnd w:id="895"/>
    <w:bookmarkStart w:id="896" w:name="ref-WHO2022"/>
    <w:p>
      <w:pPr>
        <w:pStyle w:val="Bibliography"/>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96"/>
    <w:bookmarkStart w:id="897"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97">
        <w:r>
          <w:rPr>
            <w:rStyle w:val="Hyperlink"/>
          </w:rPr>
          <w:t xml:space="preserve">https://doi.org/10.1016/j.physbeh.2020.112964</w:t>
        </w:r>
      </w:hyperlink>
    </w:p>
    <w:bookmarkEnd w:id="897"/>
    <w:bookmarkStart w:id="898" w:name="ref-Wong2011"/>
    <w:p>
      <w:pPr>
        <w:pStyle w:val="Bibliography"/>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898"/>
    <w:bookmarkStart w:id="899" w:name="ref-WorldMedicalAssociation2013"/>
    <w:p>
      <w:pPr>
        <w:pStyle w:val="Bibliography"/>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68">
        <w:r>
          <w:rPr>
            <w:rStyle w:val="Hyperlink"/>
          </w:rPr>
          <w:t xml:space="preserve">https://doi.org/10.1001/jama.2013.281053</w:t>
        </w:r>
      </w:hyperlink>
    </w:p>
    <w:bookmarkEnd w:id="899"/>
    <w:bookmarkStart w:id="900" w:name="ref-Yang2020"/>
    <w:p>
      <w:pPr>
        <w:pStyle w:val="Bibliography"/>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70">
        <w:r>
          <w:rPr>
            <w:rStyle w:val="Hyperlink"/>
          </w:rPr>
          <w:t xml:space="preserve">https://doi.org/doi:10.1161/HYPERTENSIONAHA.119.14168</w:t>
        </w:r>
      </w:hyperlink>
    </w:p>
    <w:bookmarkEnd w:id="900"/>
    <w:bookmarkStart w:id="901"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34">
        <w:r>
          <w:rPr>
            <w:rStyle w:val="Hyperlink"/>
          </w:rPr>
          <w:t xml:space="preserve">https://doi.org/10.1016/j.cpr.2016.10.003</w:t>
        </w:r>
      </w:hyperlink>
    </w:p>
    <w:bookmarkEnd w:id="901"/>
    <w:bookmarkStart w:id="902"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85">
        <w:r>
          <w:rPr>
            <w:rStyle w:val="Hyperlink"/>
          </w:rPr>
          <w:t xml:space="preserve">https://doi.org/10.1002/da.22386</w:t>
        </w:r>
      </w:hyperlink>
    </w:p>
    <w:bookmarkEnd w:id="902"/>
    <w:bookmarkStart w:id="903" w:name="ref-Zhou2022"/>
    <w:p>
      <w:pPr>
        <w:pStyle w:val="Bibliography"/>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548">
        <w:r>
          <w:rPr>
            <w:rStyle w:val="Hyperlink"/>
          </w:rPr>
          <w:t xml:space="preserve">https://doi.org/10.1111/jcpp.13474</w:t>
        </w:r>
      </w:hyperlink>
    </w:p>
    <w:bookmarkEnd w:id="903"/>
    <w:bookmarkStart w:id="904"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99">
        <w:r>
          <w:rPr>
            <w:rStyle w:val="Hyperlink"/>
          </w:rPr>
          <w:t xml:space="preserve">https://doi.org/10.1016/j.jacasi.2024.06.004</w:t>
        </w:r>
      </w:hyperlink>
    </w:p>
    <w:bookmarkEnd w:id="904"/>
    <w:bookmarkStart w:id="905"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101">
        <w:r>
          <w:rPr>
            <w:rStyle w:val="Hyperlink"/>
          </w:rPr>
          <w:t xml:space="preserve">https://doi.org/10.7189/jogh.12.04082</w:t>
        </w:r>
      </w:hyperlink>
    </w:p>
    <w:bookmarkEnd w:id="905"/>
    <w:bookmarkEnd w:id="906"/>
    <w:bookmarkEnd w:id="907"/>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3">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08" Target="media/rId108.png" /><Relationship Type="http://schemas.openxmlformats.org/officeDocument/2006/relationships/image" Id="rId128" Target="media/rId128.pdf" /><Relationship Type="http://schemas.openxmlformats.org/officeDocument/2006/relationships/image" Id="rId145" Target="media/rId145.pdf" /><Relationship Type="http://schemas.openxmlformats.org/officeDocument/2006/relationships/image" Id="rId150" Target="media/rId150.pdf" /><Relationship Type="http://schemas.openxmlformats.org/officeDocument/2006/relationships/image" Id="rId155" Target="media/rId155.pdf"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41" Target="media/rId241.png" /><Relationship Type="http://schemas.openxmlformats.org/officeDocument/2006/relationships/image" Id="rId259" Target="media/rId259.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408" Target="media/rId408.png" /><Relationship Type="http://schemas.openxmlformats.org/officeDocument/2006/relationships/image" Id="rId414" Target="media/rId414.png" /><Relationship Type="http://schemas.openxmlformats.org/officeDocument/2006/relationships/image" Id="rId411" Target="media/rId411.png" /><Relationship Type="http://schemas.openxmlformats.org/officeDocument/2006/relationships/image" Id="rId436" Target="media/rId436.png" /><Relationship Type="http://schemas.openxmlformats.org/officeDocument/2006/relationships/image" Id="rId443" Target="media/rId443.png" /><Relationship Type="http://schemas.openxmlformats.org/officeDocument/2006/relationships/image" Id="rId449" Target="media/rId449.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55" Target="media/rId555.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88" Target="media/rId588.png" /><Relationship Type="http://schemas.openxmlformats.org/officeDocument/2006/relationships/hyperlink" Id="rId35" Target="http://www.bristol.ac.uk/alspac/researchers/our-data/" TargetMode="External" /><Relationship Type="http://schemas.openxmlformats.org/officeDocument/2006/relationships/hyperlink" Id="rId58" Target="https://doi.org/0.1007/978-3-030-39903-0_63" TargetMode="External" /><Relationship Type="http://schemas.openxmlformats.org/officeDocument/2006/relationships/hyperlink" Id="rId88" Target="https://doi.org/10.1001/archpsyc.58.3.221" TargetMode="External" /><Relationship Type="http://schemas.openxmlformats.org/officeDocument/2006/relationships/hyperlink" Id="rId668" Target="https://doi.org/10.1001/jama.2013.281053" TargetMode="External" /><Relationship Type="http://schemas.openxmlformats.org/officeDocument/2006/relationships/hyperlink" Id="rId312" Target="https://doi.org/10.1001/jama.2023.8061" TargetMode="External" /><Relationship Type="http://schemas.openxmlformats.org/officeDocument/2006/relationships/hyperlink" Id="rId625" Target="https://doi.org/10.1001/jamanetworkopen.2022.1175" TargetMode="External" /><Relationship Type="http://schemas.openxmlformats.org/officeDocument/2006/relationships/hyperlink" Id="rId340" Target="https://doi.org/10.1001/jamapediatrics.2019.2084" TargetMode="External" /><Relationship Type="http://schemas.openxmlformats.org/officeDocument/2006/relationships/hyperlink" Id="rId76" Target="https://doi.org/10.1001/jamapediatrics.2024.4385" TargetMode="External" /><Relationship Type="http://schemas.openxmlformats.org/officeDocument/2006/relationships/hyperlink" Id="rId303" Target="https://doi.org/10.1001/jamapsychiatry.2018.4175" TargetMode="External" /><Relationship Type="http://schemas.openxmlformats.org/officeDocument/2006/relationships/hyperlink" Id="rId529" Target="https://doi.org/10.1001/jamapsychiatry.2019.0169" TargetMode="External" /><Relationship Type="http://schemas.openxmlformats.org/officeDocument/2006/relationships/hyperlink" Id="rId654" Target="https://doi.org/10.1002/9780470316696" TargetMode="External" /><Relationship Type="http://schemas.openxmlformats.org/officeDocument/2006/relationships/hyperlink" Id="rId385" Target="https://doi.org/10.1002/da.22386" TargetMode="External" /><Relationship Type="http://schemas.openxmlformats.org/officeDocument/2006/relationships/hyperlink" Id="rId94" Target="https://doi.org/10.1002/gps.1723" TargetMode="External" /><Relationship Type="http://schemas.openxmlformats.org/officeDocument/2006/relationships/hyperlink" Id="rId184" Target="https://doi.org/10.1002/oby.21797" TargetMode="External" /><Relationship Type="http://schemas.openxmlformats.org/officeDocument/2006/relationships/hyperlink" Id="rId314" Target="https://doi.org/10.1002/wps.20773" TargetMode="External" /><Relationship Type="http://schemas.openxmlformats.org/officeDocument/2006/relationships/hyperlink" Id="rId379" Target="https://doi.org/10.1007/s00394-018-1651-z" TargetMode="External" /><Relationship Type="http://schemas.openxmlformats.org/officeDocument/2006/relationships/hyperlink" Id="rId661" Target="https://doi.org/10.1007/s00429-020-02209-0" TargetMode="External" /><Relationship Type="http://schemas.openxmlformats.org/officeDocument/2006/relationships/hyperlink" Id="rId628" Target="https://doi.org/10.1007/s00467-020-04593-5" TargetMode="External" /><Relationship Type="http://schemas.openxmlformats.org/officeDocument/2006/relationships/hyperlink" Id="rId617" Target="https://doi.org/10.1007/s00467-021-05077-w" TargetMode="External" /><Relationship Type="http://schemas.openxmlformats.org/officeDocument/2006/relationships/hyperlink" Id="rId479" Target="https://doi.org/10.1007/s10578-019-00869-6" TargetMode="External" /><Relationship Type="http://schemas.openxmlformats.org/officeDocument/2006/relationships/hyperlink" Id="rId232" Target="https://doi.org/10.1007/s10654-015-0100-z" TargetMode="External" /><Relationship Type="http://schemas.openxmlformats.org/officeDocument/2006/relationships/hyperlink" Id="rId230" Target="https://doi.org/10.1007/s10654-016-0179-x" TargetMode="External" /><Relationship Type="http://schemas.openxmlformats.org/officeDocument/2006/relationships/hyperlink" Id="rId67" Target="https://doi.org/10.1007/s10654-016-0224-9" TargetMode="External" /><Relationship Type="http://schemas.openxmlformats.org/officeDocument/2006/relationships/hyperlink" Id="rId295" Target="https://doi.org/10.1007/s10995-015-1915-7" TargetMode="External" /><Relationship Type="http://schemas.openxmlformats.org/officeDocument/2006/relationships/hyperlink" Id="rId648" Target="https://doi.org/10.1007/s11906-018-0808-8" TargetMode="External" /><Relationship Type="http://schemas.openxmlformats.org/officeDocument/2006/relationships/hyperlink" Id="rId536" Target="https://doi.org/10.1007/s12160-008-9045-8" TargetMode="External" /><Relationship Type="http://schemas.openxmlformats.org/officeDocument/2006/relationships/hyperlink" Id="rId62" Target="https://doi.org/10.1007/s40653-021-00404-7" TargetMode="External" /><Relationship Type="http://schemas.openxmlformats.org/officeDocument/2006/relationships/hyperlink" Id="rId170" Target="https://doi.org/10.1016/S0140-6736(12)60240-2" TargetMode="External" /><Relationship Type="http://schemas.openxmlformats.org/officeDocument/2006/relationships/hyperlink" Id="rId51" Target="https://doi.org/10.1016/S0749-3797(98)00017-8" TargetMode="External" /><Relationship Type="http://schemas.openxmlformats.org/officeDocument/2006/relationships/hyperlink" Id="rId483" Target="https://doi.org/10.1016/S2352-4642(19)30105-1" TargetMode="External" /><Relationship Type="http://schemas.openxmlformats.org/officeDocument/2006/relationships/hyperlink" Id="rId60" Target="https://doi.org/10.1016/S2468-2667(17)30118-4" TargetMode="External" /><Relationship Type="http://schemas.openxmlformats.org/officeDocument/2006/relationships/hyperlink" Id="rId501" Target="https://doi.org/10.1016/j.acap.2012.12.001" TargetMode="External" /><Relationship Type="http://schemas.openxmlformats.org/officeDocument/2006/relationships/hyperlink" Id="rId78" Target="https://doi.org/10.1016/j.ajp.2015.12.008" TargetMode="External" /><Relationship Type="http://schemas.openxmlformats.org/officeDocument/2006/relationships/hyperlink" Id="rId332" Target="https://doi.org/10.1016/j.archger.2018.10.003" TargetMode="External" /><Relationship Type="http://schemas.openxmlformats.org/officeDocument/2006/relationships/hyperlink" Id="rId604" Target="https://doi.org/10.1016/j.arr.2019.05.001" TargetMode="External" /><Relationship Type="http://schemas.openxmlformats.org/officeDocument/2006/relationships/hyperlink" Id="rId177" Target="https://doi.org/10.1016/j.chiabu.2016.11.024" TargetMode="External" /><Relationship Type="http://schemas.openxmlformats.org/officeDocument/2006/relationships/hyperlink" Id="rId234" Target="https://doi.org/10.1016/j.cpr.2016.10.003" TargetMode="External" /><Relationship Type="http://schemas.openxmlformats.org/officeDocument/2006/relationships/hyperlink" Id="rId369" Target="https://doi.org/10.1016/j.eurpsy.2018.07.004" TargetMode="External" /><Relationship Type="http://schemas.openxmlformats.org/officeDocument/2006/relationships/hyperlink" Id="rId623" Target="https://doi.org/10.1016/j.ijdevneu.2010.06.004" TargetMode="External" /><Relationship Type="http://schemas.openxmlformats.org/officeDocument/2006/relationships/hyperlink" Id="rId69" Target="https://doi.org/10.1016/j.jaac.2019.10.011" TargetMode="External" /><Relationship Type="http://schemas.openxmlformats.org/officeDocument/2006/relationships/hyperlink" Id="rId106" Target="https://doi.org/10.1016/j.jaac.2023.05.034" TargetMode="External" /><Relationship Type="http://schemas.openxmlformats.org/officeDocument/2006/relationships/hyperlink" Id="rId99" Target="https://doi.org/10.1016/j.jacasi.2024.06.004" TargetMode="External" /><Relationship Type="http://schemas.openxmlformats.org/officeDocument/2006/relationships/hyperlink" Id="rId508" Target="https://doi.org/10.1016/j.jad.2023.06.017" TargetMode="External" /><Relationship Type="http://schemas.openxmlformats.org/officeDocument/2006/relationships/hyperlink" Id="rId477" Target="https://doi.org/10.1016/j.jad.2023.07.044" TargetMode="External" /><Relationship Type="http://schemas.openxmlformats.org/officeDocument/2006/relationships/hyperlink" Id="rId56" Target="https://doi.org/10.1016/j.jbi.2008.08.010" TargetMode="External" /><Relationship Type="http://schemas.openxmlformats.org/officeDocument/2006/relationships/hyperlink" Id="rId182" Target="https://doi.org/10.1016/j.jclinepi.2007.11.008" TargetMode="External" /><Relationship Type="http://schemas.openxmlformats.org/officeDocument/2006/relationships/hyperlink" Id="rId473" Target="https://doi.org/10.1016/j.jpeds.2008.05.026" TargetMode="External" /><Relationship Type="http://schemas.openxmlformats.org/officeDocument/2006/relationships/hyperlink" Id="rId222" Target="https://doi.org/10.1016/j.jpeds.2013.11.003" TargetMode="External" /><Relationship Type="http://schemas.openxmlformats.org/officeDocument/2006/relationships/hyperlink" Id="rId505" Target="https://doi.org/10.1016/j.jpsychires.2023.05.034" TargetMode="External" /><Relationship Type="http://schemas.openxmlformats.org/officeDocument/2006/relationships/hyperlink" Id="rId665" Target="https://doi.org/10.1016/j.jstrokecerebrovasdis.2022.106388" TargetMode="External" /><Relationship Type="http://schemas.openxmlformats.org/officeDocument/2006/relationships/hyperlink" Id="rId358" Target="https://doi.org/10.1016/j.lanepe.2021.100149" TargetMode="External" /><Relationship Type="http://schemas.openxmlformats.org/officeDocument/2006/relationships/hyperlink" Id="rId228" Target="https://doi.org/10.1016/j.neubiorev.2017.07.003" TargetMode="External" /><Relationship Type="http://schemas.openxmlformats.org/officeDocument/2006/relationships/hyperlink" Id="rId646" Target="https://doi.org/10.1016/j.neurobiolaging.2018.02.012" TargetMode="External" /><Relationship Type="http://schemas.openxmlformats.org/officeDocument/2006/relationships/hyperlink" Id="rId620" Target="https://doi.org/10.1016/j.neuroimage.2012.01.021" TargetMode="External" /><Relationship Type="http://schemas.openxmlformats.org/officeDocument/2006/relationships/hyperlink" Id="rId371" Target="https://doi.org/10.1016/j.numecd.2013.04.013" TargetMode="External" /><Relationship Type="http://schemas.openxmlformats.org/officeDocument/2006/relationships/hyperlink" Id="rId97" Target="https://doi.org/10.1016/j.physbeh.2020.112964" TargetMode="External" /><Relationship Type="http://schemas.openxmlformats.org/officeDocument/2006/relationships/hyperlink" Id="rId545" Target="https://doi.org/10.1016/j.psyneuen.2005.08.014" TargetMode="External" /><Relationship Type="http://schemas.openxmlformats.org/officeDocument/2006/relationships/hyperlink" Id="rId491" Target="https://doi.org/10.1016/j.tem.2021.10.005" TargetMode="External" /><Relationship Type="http://schemas.openxmlformats.org/officeDocument/2006/relationships/hyperlink" Id="rId239" Target="https://doi.org/10.1016/j.ypmed.2024.107926" TargetMode="External" /><Relationship Type="http://schemas.openxmlformats.org/officeDocument/2006/relationships/hyperlink" Id="rId82" Target="https://doi.org/10.1016/s0140-6736(17)32129-3" TargetMode="External" /><Relationship Type="http://schemas.openxmlformats.org/officeDocument/2006/relationships/hyperlink" Id="rId45" Target="https://doi.org/10.1017/S003329172000505X" TargetMode="External" /><Relationship Type="http://schemas.openxmlformats.org/officeDocument/2006/relationships/hyperlink" Id="rId179" Target="https://doi.org/10.1017/S0033291721004311" TargetMode="External" /><Relationship Type="http://schemas.openxmlformats.org/officeDocument/2006/relationships/hyperlink" Id="rId307" Target="https://doi.org/10.1017/S136898001100036X" TargetMode="External" /><Relationship Type="http://schemas.openxmlformats.org/officeDocument/2006/relationships/hyperlink" Id="rId71" Target="https://doi.org/10.1017/s0033291715002743" TargetMode="External" /><Relationship Type="http://schemas.openxmlformats.org/officeDocument/2006/relationships/hyperlink" Id="rId202" Target="https://doi.org/10.1017/s0954579416000730" TargetMode="External" /><Relationship Type="http://schemas.openxmlformats.org/officeDocument/2006/relationships/hyperlink" Id="rId198" Target="https://doi.org/10.1017/s0954579418000548" TargetMode="External" /><Relationship Type="http://schemas.openxmlformats.org/officeDocument/2006/relationships/hyperlink" Id="rId194" Target="https://doi.org/10.1023/A:1022658222914" TargetMode="External" /><Relationship Type="http://schemas.openxmlformats.org/officeDocument/2006/relationships/hyperlink" Id="rId49" Target="https://doi.org/10.1037/a0031808" TargetMode="External" /><Relationship Type="http://schemas.openxmlformats.org/officeDocument/2006/relationships/hyperlink" Id="rId481" Target="https://doi.org/10.1037/a0035297" TargetMode="External" /><Relationship Type="http://schemas.openxmlformats.org/officeDocument/2006/relationships/hyperlink" Id="rId540" Target="https://doi.org/10.1037/a0035302" TargetMode="External" /><Relationship Type="http://schemas.openxmlformats.org/officeDocument/2006/relationships/hyperlink" Id="rId496" Target="https://doi.org/10.1037/a0038889" TargetMode="External" /><Relationship Type="http://schemas.openxmlformats.org/officeDocument/2006/relationships/hyperlink" Id="rId286" Target="https://doi.org/10.1037/h0093906" TargetMode="External" /><Relationship Type="http://schemas.openxmlformats.org/officeDocument/2006/relationships/hyperlink" Id="rId64" Target="https://doi.org/10.1037/hea0000637" TargetMode="External" /><Relationship Type="http://schemas.openxmlformats.org/officeDocument/2006/relationships/hyperlink" Id="rId511" Target="https://doi.org/10.1038/ijo.2013.151" TargetMode="External" /><Relationship Type="http://schemas.openxmlformats.org/officeDocument/2006/relationships/hyperlink" Id="rId43" Target="https://doi.org/10.1038/mp.2013.54" TargetMode="External" /><Relationship Type="http://schemas.openxmlformats.org/officeDocument/2006/relationships/hyperlink" Id="rId175" Target="https://doi.org/10.1038/mp.2014.95" TargetMode="External" /><Relationship Type="http://schemas.openxmlformats.org/officeDocument/2006/relationships/hyperlink" Id="rId173" Target="https://doi.org/10.1038/s41366-019-0423-z" TargetMode="External" /><Relationship Type="http://schemas.openxmlformats.org/officeDocument/2006/relationships/hyperlink" Id="rId658" Target="https://doi.org/10.1038/s41366-021-00913-3" TargetMode="External" /><Relationship Type="http://schemas.openxmlformats.org/officeDocument/2006/relationships/hyperlink" Id="rId80" Target="https://doi.org/10.1038/s41380-018-0017-5" TargetMode="External" /><Relationship Type="http://schemas.openxmlformats.org/officeDocument/2006/relationships/hyperlink" Id="rId342" Target="https://doi.org/10.1038/s41380-018-0237-8" TargetMode="External" /><Relationship Type="http://schemas.openxmlformats.org/officeDocument/2006/relationships/hyperlink" Id="rId321" Target="https://doi.org/10.1038/s41572-020-0200-2" TargetMode="External" /><Relationship Type="http://schemas.openxmlformats.org/officeDocument/2006/relationships/hyperlink" Id="rId366" Target="https://doi.org/10.1038/s41572-022-00376-4" TargetMode="External" /><Relationship Type="http://schemas.openxmlformats.org/officeDocument/2006/relationships/hyperlink" Id="rId503" Target="https://doi.org/10.1038/s41598-020-77782-9" TargetMode="External" /><Relationship Type="http://schemas.openxmlformats.org/officeDocument/2006/relationships/hyperlink" Id="rId377" Target="https://doi.org/10.1056/NEJMoa025039" TargetMode="External" /><Relationship Type="http://schemas.openxmlformats.org/officeDocument/2006/relationships/hyperlink" Id="rId191" Target="https://doi.org/10.1056/NEJMra0708473" TargetMode="External" /><Relationship Type="http://schemas.openxmlformats.org/officeDocument/2006/relationships/hyperlink" Id="rId209" Target="https://doi.org/10.1080/07315724.2016.1261053" TargetMode="External" /><Relationship Type="http://schemas.openxmlformats.org/officeDocument/2006/relationships/hyperlink" Id="rId216" Target="https://doi.org/10.1080/15592294.2016.1145329" TargetMode="External" /><Relationship Type="http://schemas.openxmlformats.org/officeDocument/2006/relationships/hyperlink" Id="rId656" Target="https://doi.org/10.1093/aje/kwt312" TargetMode="External" /><Relationship Type="http://schemas.openxmlformats.org/officeDocument/2006/relationships/hyperlink" Id="rId196" Target="https://doi.org/10.1093/eurheartj/eht462" TargetMode="External" /><Relationship Type="http://schemas.openxmlformats.org/officeDocument/2006/relationships/hyperlink" Id="rId494" Target="https://doi.org/10.1093/eurpub/14.3.280" TargetMode="External" /><Relationship Type="http://schemas.openxmlformats.org/officeDocument/2006/relationships/hyperlink" Id="rId615" Target="https://doi.org/10.1093/gerona/glz039" TargetMode="External" /><Relationship Type="http://schemas.openxmlformats.org/officeDocument/2006/relationships/hyperlink" Id="rId488" Target="https://doi.org/10.1093/geronb/62.1.s43" TargetMode="External" /><Relationship Type="http://schemas.openxmlformats.org/officeDocument/2006/relationships/hyperlink" Id="rId41" Target="https://doi.org/10.1093/ije/dys064" TargetMode="External" /><Relationship Type="http://schemas.openxmlformats.org/officeDocument/2006/relationships/hyperlink" Id="rId53" Target="https://doi.org/10.1093/ije/dys066" TargetMode="External" /><Relationship Type="http://schemas.openxmlformats.org/officeDocument/2006/relationships/hyperlink" Id="rId86" Target="https://doi.org/10.1093/ije/dyz006" TargetMode="External" /><Relationship Type="http://schemas.openxmlformats.org/officeDocument/2006/relationships/hyperlink" Id="rId364" Target="https://doi.org/10.1093/nutrit/nuad023" TargetMode="External" /><Relationship Type="http://schemas.openxmlformats.org/officeDocument/2006/relationships/hyperlink" Id="rId292" Target="https://doi.org/10.1097/01.chi.0000159157.57075.c8" TargetMode="External" /><Relationship Type="http://schemas.openxmlformats.org/officeDocument/2006/relationships/hyperlink" Id="rId610" Target="https://doi.org/10.1097/HJH.0b013e32836184b5" TargetMode="External" /><Relationship Type="http://schemas.openxmlformats.org/officeDocument/2006/relationships/hyperlink" Id="rId186" Target="https://doi.org/10.1097/MCO.0b013e32835e8d80" TargetMode="External" /><Relationship Type="http://schemas.openxmlformats.org/officeDocument/2006/relationships/hyperlink" Id="rId469" Target="https://doi.org/10.1111/cdev.12660" TargetMode="External" /><Relationship Type="http://schemas.openxmlformats.org/officeDocument/2006/relationships/hyperlink" Id="rId218" Target="https://doi.org/10.1111/cdev.13825" TargetMode="External" /><Relationship Type="http://schemas.openxmlformats.org/officeDocument/2006/relationships/hyperlink" Id="rId200" Target="https://doi.org/10.1111/ijpo.12885" TargetMode="External" /><Relationship Type="http://schemas.openxmlformats.org/officeDocument/2006/relationships/hyperlink" Id="rId486" Target="https://doi.org/10.1111/j.1475-097X.2007.00709.x" TargetMode="External" /><Relationship Type="http://schemas.openxmlformats.org/officeDocument/2006/relationships/hyperlink" Id="rId90" Target="https://doi.org/10.1111/jcpp.12621" TargetMode="External" /><Relationship Type="http://schemas.openxmlformats.org/officeDocument/2006/relationships/hyperlink" Id="rId548" Target="https://doi.org/10.1111/jcpp.13474" TargetMode="External" /><Relationship Type="http://schemas.openxmlformats.org/officeDocument/2006/relationships/hyperlink" Id="rId650" Target="https://doi.org/10.1111/pedi.13313" TargetMode="External" /><Relationship Type="http://schemas.openxmlformats.org/officeDocument/2006/relationships/hyperlink" Id="rId47" Target="https://doi.org/10.1126/science.847460" TargetMode="External" /><Relationship Type="http://schemas.openxmlformats.org/officeDocument/2006/relationships/hyperlink" Id="rId224" Target="https://doi.org/10.1136/archdischild-2017-314608" TargetMode="External" /><Relationship Type="http://schemas.openxmlformats.org/officeDocument/2006/relationships/hyperlink" Id="rId299" Target="https://doi.org/10.1136/bjsports-2020-102955" TargetMode="External" /><Relationship Type="http://schemas.openxmlformats.org/officeDocument/2006/relationships/hyperlink" Id="rId383" Target="https://doi.org/10.1136/bmjsem-2020-000819" TargetMode="External" /><Relationship Type="http://schemas.openxmlformats.org/officeDocument/2006/relationships/hyperlink" Id="rId375" Target="https://doi.org/10.1139/apnm-2016-0151" TargetMode="External" /><Relationship Type="http://schemas.openxmlformats.org/officeDocument/2006/relationships/hyperlink" Id="rId206" Target="https://doi.org/10.1152/ajpregu.00185.2016" TargetMode="External" /><Relationship Type="http://schemas.openxmlformats.org/officeDocument/2006/relationships/hyperlink" Id="rId188" Target="https://doi.org/10.1155/2012/632548" TargetMode="External" /><Relationship Type="http://schemas.openxmlformats.org/officeDocument/2006/relationships/hyperlink" Id="rId316" Target="https://doi.org/10.1159/000365522" TargetMode="External" /><Relationship Type="http://schemas.openxmlformats.org/officeDocument/2006/relationships/hyperlink" Id="rId663" Target="https://doi.org/10.1161/CIR.0000000000001052" TargetMode="External" /><Relationship Type="http://schemas.openxmlformats.org/officeDocument/2006/relationships/hyperlink" Id="rId553" Target="https://doi.org/10.1161/HYPERTENSIONAHA.123.21672" TargetMode="External" /><Relationship Type="http://schemas.openxmlformats.org/officeDocument/2006/relationships/hyperlink" Id="rId640" Target="https://doi.org/10.1176/appi.ajp.2017.16070813" TargetMode="External" /><Relationship Type="http://schemas.openxmlformats.org/officeDocument/2006/relationships/hyperlink" Id="rId360" Target="https://doi.org/10.1176/appi.ajp.2018.17111194" TargetMode="External" /><Relationship Type="http://schemas.openxmlformats.org/officeDocument/2006/relationships/hyperlink" Id="rId305" Target="https://doi.org/10.1176/appi.ajp.2020.19111158" TargetMode="External" /><Relationship Type="http://schemas.openxmlformats.org/officeDocument/2006/relationships/hyperlink" Id="rId350" Target="https://doi.org/10.1177/00048674211031486" TargetMode="External" /><Relationship Type="http://schemas.openxmlformats.org/officeDocument/2006/relationships/hyperlink" Id="rId73" Target="https://doi.org/10.1177/15248380221102558" TargetMode="External" /><Relationship Type="http://schemas.openxmlformats.org/officeDocument/2006/relationships/hyperlink" Id="rId518" Target="https://doi.org/10.1186/1471-2458-13-629" TargetMode="External" /><Relationship Type="http://schemas.openxmlformats.org/officeDocument/2006/relationships/hyperlink" Id="rId531" Target="https://doi.org/10.1186/1741-7015-11-129" TargetMode="External" /><Relationship Type="http://schemas.openxmlformats.org/officeDocument/2006/relationships/hyperlink" Id="rId543" Target="https://doi.org/10.1186/s12887-017-0891-z" TargetMode="External" /><Relationship Type="http://schemas.openxmlformats.org/officeDocument/2006/relationships/hyperlink" Id="rId362" Target="https://doi.org/10.1186/s12889-017-4492-4" TargetMode="External" /><Relationship Type="http://schemas.openxmlformats.org/officeDocument/2006/relationships/hyperlink" Id="rId337" Target="https://doi.org/10.1186/s12916-017-0913-6" TargetMode="External" /><Relationship Type="http://schemas.openxmlformats.org/officeDocument/2006/relationships/hyperlink" Id="rId92" Target="https://doi.org/10.1186/s12916-023-02769-y" TargetMode="External" /><Relationship Type="http://schemas.openxmlformats.org/officeDocument/2006/relationships/hyperlink" Id="rId326" Target="https://doi.org/10.1186/s12966-021-01150-7" TargetMode="External" /><Relationship Type="http://schemas.openxmlformats.org/officeDocument/2006/relationships/hyperlink" Id="rId211" Target="https://doi.org/10.1192/bjp.bp.114.156620" TargetMode="External" /><Relationship Type="http://schemas.openxmlformats.org/officeDocument/2006/relationships/hyperlink" Id="rId515" Target="https://doi.org/10.1196/annals.1367.008" TargetMode="External" /><Relationship Type="http://schemas.openxmlformats.org/officeDocument/2006/relationships/hyperlink" Id="rId226" Target="https://doi.org/10.1201/9780429492259" TargetMode="External" /><Relationship Type="http://schemas.openxmlformats.org/officeDocument/2006/relationships/hyperlink" Id="rId381" Target="https://doi.org/10.1210/jc.2014-1684" TargetMode="External" /><Relationship Type="http://schemas.openxmlformats.org/officeDocument/2006/relationships/hyperlink" Id="rId84" Target="https://doi.org/10.12688/wellcomeopenres.15132.1" TargetMode="External" /><Relationship Type="http://schemas.openxmlformats.org/officeDocument/2006/relationships/hyperlink" Id="rId513" Target="https://doi.org/10.12688/wellcomeopenres.15395.2" TargetMode="External" /><Relationship Type="http://schemas.openxmlformats.org/officeDocument/2006/relationships/hyperlink" Id="rId334" Target="https://doi.org/10.1371/journal.pmed.1002817" TargetMode="External" /><Relationship Type="http://schemas.openxmlformats.org/officeDocument/2006/relationships/hyperlink" Id="rId344" Target="https://doi.org/10.1371/journal.pmed.1003976" TargetMode="External" /><Relationship Type="http://schemas.openxmlformats.org/officeDocument/2006/relationships/hyperlink" Id="rId373" Target="https://doi.org/10.1371/journal.pone.0130591" TargetMode="External" /><Relationship Type="http://schemas.openxmlformats.org/officeDocument/2006/relationships/hyperlink" Id="rId538" Target="https://doi.org/10.1542/peds.2005-0170" TargetMode="External" /><Relationship Type="http://schemas.openxmlformats.org/officeDocument/2006/relationships/hyperlink" Id="rId220" Target="https://doi.org/10.1542/peds.2011-2663" TargetMode="External" /><Relationship Type="http://schemas.openxmlformats.org/officeDocument/2006/relationships/hyperlink" Id="rId352" Target="https://doi.org/10.1542/peds.2014-1696" TargetMode="External" /><Relationship Type="http://schemas.openxmlformats.org/officeDocument/2006/relationships/hyperlink" Id="rId301" Target="https://doi.org/10.18637/jss.v045.i03" TargetMode="External" /><Relationship Type="http://schemas.openxmlformats.org/officeDocument/2006/relationships/hyperlink" Id="rId534" Target="https://doi.org/10.18637/jss.v048.i02" TargetMode="External" /><Relationship Type="http://schemas.openxmlformats.org/officeDocument/2006/relationships/hyperlink" Id="rId608" Target="https://doi.org/10.18637/jss.v067.i01" TargetMode="External" /><Relationship Type="http://schemas.openxmlformats.org/officeDocument/2006/relationships/hyperlink" Id="rId606" Target="https://doi.org/10.21037/atm-20-1939" TargetMode="External" /><Relationship Type="http://schemas.openxmlformats.org/officeDocument/2006/relationships/hyperlink" Id="rId297" Target="https://doi.org/10.2147/ndt.S229206" TargetMode="External" /><Relationship Type="http://schemas.openxmlformats.org/officeDocument/2006/relationships/hyperlink" Id="rId39" Target="https://doi.org/10.30773/pi.2020.0099" TargetMode="External" /><Relationship Type="http://schemas.openxmlformats.org/officeDocument/2006/relationships/hyperlink" Id="rId635" Target="https://doi.org/10.3389/fcvm.2022.973793" TargetMode="External" /><Relationship Type="http://schemas.openxmlformats.org/officeDocument/2006/relationships/hyperlink" Id="rId499" Target="https://doi.org/10.3389/fnins.2013.00177" TargetMode="External" /><Relationship Type="http://schemas.openxmlformats.org/officeDocument/2006/relationships/hyperlink" Id="rId348" Target="https://doi.org/10.3389/fphys.2020.00185" TargetMode="External" /><Relationship Type="http://schemas.openxmlformats.org/officeDocument/2006/relationships/hyperlink" Id="rId642" Target="https://doi.org/10.3389/fpsyt.2019.00696" TargetMode="External" /><Relationship Type="http://schemas.openxmlformats.org/officeDocument/2006/relationships/hyperlink" Id="rId522" Target="https://doi.org/10.3390/diseases11040132" TargetMode="External" /><Relationship Type="http://schemas.openxmlformats.org/officeDocument/2006/relationships/hyperlink" Id="rId602" Target="https://doi.org/10.3390/jcm11113127" TargetMode="External" /><Relationship Type="http://schemas.openxmlformats.org/officeDocument/2006/relationships/hyperlink" Id="rId475" Target="https://doi.org/10.3399/bjgp14X677482" TargetMode="External" /><Relationship Type="http://schemas.openxmlformats.org/officeDocument/2006/relationships/hyperlink" Id="rId318" Target="https://doi.org/10.3945/ajcn.2009.28589" TargetMode="External" /><Relationship Type="http://schemas.openxmlformats.org/officeDocument/2006/relationships/hyperlink" Id="rId354" Target="https://doi.org/10.5664/jcsm.5866" TargetMode="External" /><Relationship Type="http://schemas.openxmlformats.org/officeDocument/2006/relationships/hyperlink" Id="rId101" Target="https://doi.org/10.7189/jogh.12.04082" TargetMode="External" /><Relationship Type="http://schemas.openxmlformats.org/officeDocument/2006/relationships/hyperlink" Id="rId524" Target="https://doi.org/110.1037/met0000647" TargetMode="External" /><Relationship Type="http://schemas.openxmlformats.org/officeDocument/2006/relationships/hyperlink" Id="rId644" Target="https://doi.org/doi:10.1161/HYPERTENSIONAHA.115.06610" TargetMode="External" /><Relationship Type="http://schemas.openxmlformats.org/officeDocument/2006/relationships/hyperlink" Id="rId632" Target="https://doi.org/doi:10.1161/HYPERTENSIONAHA.118.11686" TargetMode="External" /><Relationship Type="http://schemas.openxmlformats.org/officeDocument/2006/relationships/hyperlink" Id="rId670" Target="https://doi.org/doi:10.1161/HYPERTENSIONAHA.119.14168" TargetMode="External" /><Relationship Type="http://schemas.openxmlformats.org/officeDocument/2006/relationships/hyperlink" Id="rId630" Target="https://doi.org/doi:10.1161/JAHA.118.009847" TargetMode="External" /><Relationship Type="http://schemas.openxmlformats.org/officeDocument/2006/relationships/hyperlink" Id="rId572" Target="https://fsl.fmrib.ox.ac.uk/fsl/" TargetMode="External" /><Relationship Type="http://schemas.openxmlformats.org/officeDocument/2006/relationships/hyperlink" Id="rId575" Target="https://github.com/SereDef/arterial-health-brain" TargetMode="External" /><Relationship Type="http://schemas.openxmlformats.org/officeDocument/2006/relationships/hyperlink" Id="rId135" Target="https://github.com/SereDef/association-ELS-PCM-project" TargetMode="External" /><Relationship Type="http://schemas.openxmlformats.org/officeDocument/2006/relationships/hyperlink" Id="rId427" Target="https://github.com/SereDef/comorb-longit-project" TargetMode="External" /><Relationship Type="http://schemas.openxmlformats.org/officeDocument/2006/relationships/hyperlink" Id="rId124" Target="https://github.com/SereDef/cumulative-ELS-score" TargetMode="External" /><Relationship Type="http://schemas.openxmlformats.org/officeDocument/2006/relationships/hyperlink" Id="rId265" Target="https://github.com/SereDef/lifestyle-moderators-project" TargetMode="External" /><Relationship Type="http://schemas.openxmlformats.org/officeDocument/2006/relationships/hyperlink" Id="rId432" Target="https://longit-comorbidity.onrender.com" TargetMode="External" /><Relationship Type="http://schemas.openxmlformats.org/officeDocument/2006/relationships/hyperlink" Id="rId569" Target="https://osf.io/2f4sg" TargetMode="External" /><Relationship Type="http://schemas.openxmlformats.org/officeDocument/2006/relationships/hyperlink" Id="rId136" Target="https://osf.io/7e4x8" TargetMode="External" /><Relationship Type="http://schemas.openxmlformats.org/officeDocument/2006/relationships/hyperlink" Id="rId255" Target="https://osf.io/9vky4" TargetMode="External" /><Relationship Type="http://schemas.openxmlformats.org/officeDocument/2006/relationships/hyperlink" Id="rId567" Target="https://osf.io/ryc7e" TargetMode="External" /><Relationship Type="http://schemas.openxmlformats.org/officeDocument/2006/relationships/hyperlink" Id="rId423" Target="https://osf.io/wyzd8" TargetMode="External" /><Relationship Type="http://schemas.openxmlformats.org/officeDocument/2006/relationships/hyperlink" Id="rId430" Target="https://osf.io/wyzd8, [*Figure S2*](https://osf.io/wyzd8)" TargetMode="External" /><Relationship Type="http://schemas.openxmlformats.org/officeDocument/2006/relationships/hyperlink" Id="rId266" Target="https://osf.io/x9g6b" TargetMode="External" /><Relationship Type="http://schemas.openxmlformats.org/officeDocument/2006/relationships/hyperlink" Id="rId123" Target="https://osf.io/xs29c" TargetMode="External" /><Relationship Type="http://schemas.openxmlformats.org/officeDocument/2006/relationships/hyperlink" Id="rId33" Target="https://seredef-guru.share.connect.posit.cloud/" TargetMode="External" /><Relationship Type="http://schemas.openxmlformats.org/officeDocument/2006/relationships/hyperlink" Id="rId214" Target="https://www.R-project.org/" TargetMode="External" /><Relationship Type="http://schemas.openxmlformats.org/officeDocument/2006/relationships/hyperlink" Id="rId328" Target="https://www.gov.uk/government/news/new-physical-activity-guidelines" TargetMode="External" /><Relationship Type="http://schemas.openxmlformats.org/officeDocument/2006/relationships/hyperlink" Id="rId406" Target="https://www.medrxiv.org/content/10.1101/2024.10.01.24314697v1" TargetMode="External" /><Relationship Type="http://schemas.openxmlformats.org/officeDocument/2006/relationships/hyperlink" Id="rId330" Target="https://www.nice.org.uk/guidance/ng16" TargetMode="External" /><Relationship Type="http://schemas.openxmlformats.org/officeDocument/2006/relationships/hyperlink" Id="rId290"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35" Target="http://www.bristol.ac.uk/alspac/researchers/our-data/" TargetMode="External" /><Relationship Type="http://schemas.openxmlformats.org/officeDocument/2006/relationships/hyperlink" Id="rId58" Target="https://doi.org/0.1007/978-3-030-39903-0_63" TargetMode="External" /><Relationship Type="http://schemas.openxmlformats.org/officeDocument/2006/relationships/hyperlink" Id="rId88" Target="https://doi.org/10.1001/archpsyc.58.3.221" TargetMode="External" /><Relationship Type="http://schemas.openxmlformats.org/officeDocument/2006/relationships/hyperlink" Id="rId668" Target="https://doi.org/10.1001/jama.2013.281053" TargetMode="External" /><Relationship Type="http://schemas.openxmlformats.org/officeDocument/2006/relationships/hyperlink" Id="rId312" Target="https://doi.org/10.1001/jama.2023.8061" TargetMode="External" /><Relationship Type="http://schemas.openxmlformats.org/officeDocument/2006/relationships/hyperlink" Id="rId625" Target="https://doi.org/10.1001/jamanetworkopen.2022.1175" TargetMode="External" /><Relationship Type="http://schemas.openxmlformats.org/officeDocument/2006/relationships/hyperlink" Id="rId340" Target="https://doi.org/10.1001/jamapediatrics.2019.2084" TargetMode="External" /><Relationship Type="http://schemas.openxmlformats.org/officeDocument/2006/relationships/hyperlink" Id="rId76" Target="https://doi.org/10.1001/jamapediatrics.2024.4385" TargetMode="External" /><Relationship Type="http://schemas.openxmlformats.org/officeDocument/2006/relationships/hyperlink" Id="rId303" Target="https://doi.org/10.1001/jamapsychiatry.2018.4175" TargetMode="External" /><Relationship Type="http://schemas.openxmlformats.org/officeDocument/2006/relationships/hyperlink" Id="rId529" Target="https://doi.org/10.1001/jamapsychiatry.2019.0169" TargetMode="External" /><Relationship Type="http://schemas.openxmlformats.org/officeDocument/2006/relationships/hyperlink" Id="rId654" Target="https://doi.org/10.1002/9780470316696" TargetMode="External" /><Relationship Type="http://schemas.openxmlformats.org/officeDocument/2006/relationships/hyperlink" Id="rId385" Target="https://doi.org/10.1002/da.22386" TargetMode="External" /><Relationship Type="http://schemas.openxmlformats.org/officeDocument/2006/relationships/hyperlink" Id="rId94" Target="https://doi.org/10.1002/gps.1723" TargetMode="External" /><Relationship Type="http://schemas.openxmlformats.org/officeDocument/2006/relationships/hyperlink" Id="rId184" Target="https://doi.org/10.1002/oby.21797" TargetMode="External" /><Relationship Type="http://schemas.openxmlformats.org/officeDocument/2006/relationships/hyperlink" Id="rId314" Target="https://doi.org/10.1002/wps.20773" TargetMode="External" /><Relationship Type="http://schemas.openxmlformats.org/officeDocument/2006/relationships/hyperlink" Id="rId379" Target="https://doi.org/10.1007/s00394-018-1651-z" TargetMode="External" /><Relationship Type="http://schemas.openxmlformats.org/officeDocument/2006/relationships/hyperlink" Id="rId661" Target="https://doi.org/10.1007/s00429-020-02209-0" TargetMode="External" /><Relationship Type="http://schemas.openxmlformats.org/officeDocument/2006/relationships/hyperlink" Id="rId628" Target="https://doi.org/10.1007/s00467-020-04593-5" TargetMode="External" /><Relationship Type="http://schemas.openxmlformats.org/officeDocument/2006/relationships/hyperlink" Id="rId617" Target="https://doi.org/10.1007/s00467-021-05077-w" TargetMode="External" /><Relationship Type="http://schemas.openxmlformats.org/officeDocument/2006/relationships/hyperlink" Id="rId479" Target="https://doi.org/10.1007/s10578-019-00869-6" TargetMode="External" /><Relationship Type="http://schemas.openxmlformats.org/officeDocument/2006/relationships/hyperlink" Id="rId232" Target="https://doi.org/10.1007/s10654-015-0100-z" TargetMode="External" /><Relationship Type="http://schemas.openxmlformats.org/officeDocument/2006/relationships/hyperlink" Id="rId230" Target="https://doi.org/10.1007/s10654-016-0179-x" TargetMode="External" /><Relationship Type="http://schemas.openxmlformats.org/officeDocument/2006/relationships/hyperlink" Id="rId67" Target="https://doi.org/10.1007/s10654-016-0224-9" TargetMode="External" /><Relationship Type="http://schemas.openxmlformats.org/officeDocument/2006/relationships/hyperlink" Id="rId295" Target="https://doi.org/10.1007/s10995-015-1915-7" TargetMode="External" /><Relationship Type="http://schemas.openxmlformats.org/officeDocument/2006/relationships/hyperlink" Id="rId648" Target="https://doi.org/10.1007/s11906-018-0808-8" TargetMode="External" /><Relationship Type="http://schemas.openxmlformats.org/officeDocument/2006/relationships/hyperlink" Id="rId536" Target="https://doi.org/10.1007/s12160-008-9045-8" TargetMode="External" /><Relationship Type="http://schemas.openxmlformats.org/officeDocument/2006/relationships/hyperlink" Id="rId62" Target="https://doi.org/10.1007/s40653-021-00404-7" TargetMode="External" /><Relationship Type="http://schemas.openxmlformats.org/officeDocument/2006/relationships/hyperlink" Id="rId170" Target="https://doi.org/10.1016/S0140-6736(12)60240-2" TargetMode="External" /><Relationship Type="http://schemas.openxmlformats.org/officeDocument/2006/relationships/hyperlink" Id="rId51" Target="https://doi.org/10.1016/S0749-3797(98)00017-8" TargetMode="External" /><Relationship Type="http://schemas.openxmlformats.org/officeDocument/2006/relationships/hyperlink" Id="rId483" Target="https://doi.org/10.1016/S2352-4642(19)30105-1" TargetMode="External" /><Relationship Type="http://schemas.openxmlformats.org/officeDocument/2006/relationships/hyperlink" Id="rId60" Target="https://doi.org/10.1016/S2468-2667(17)30118-4" TargetMode="External" /><Relationship Type="http://schemas.openxmlformats.org/officeDocument/2006/relationships/hyperlink" Id="rId501" Target="https://doi.org/10.1016/j.acap.2012.12.001" TargetMode="External" /><Relationship Type="http://schemas.openxmlformats.org/officeDocument/2006/relationships/hyperlink" Id="rId78" Target="https://doi.org/10.1016/j.ajp.2015.12.008" TargetMode="External" /><Relationship Type="http://schemas.openxmlformats.org/officeDocument/2006/relationships/hyperlink" Id="rId332" Target="https://doi.org/10.1016/j.archger.2018.10.003" TargetMode="External" /><Relationship Type="http://schemas.openxmlformats.org/officeDocument/2006/relationships/hyperlink" Id="rId604" Target="https://doi.org/10.1016/j.arr.2019.05.001" TargetMode="External" /><Relationship Type="http://schemas.openxmlformats.org/officeDocument/2006/relationships/hyperlink" Id="rId177" Target="https://doi.org/10.1016/j.chiabu.2016.11.024" TargetMode="External" /><Relationship Type="http://schemas.openxmlformats.org/officeDocument/2006/relationships/hyperlink" Id="rId234" Target="https://doi.org/10.1016/j.cpr.2016.10.003" TargetMode="External" /><Relationship Type="http://schemas.openxmlformats.org/officeDocument/2006/relationships/hyperlink" Id="rId369" Target="https://doi.org/10.1016/j.eurpsy.2018.07.004" TargetMode="External" /><Relationship Type="http://schemas.openxmlformats.org/officeDocument/2006/relationships/hyperlink" Id="rId623" Target="https://doi.org/10.1016/j.ijdevneu.2010.06.004" TargetMode="External" /><Relationship Type="http://schemas.openxmlformats.org/officeDocument/2006/relationships/hyperlink" Id="rId69" Target="https://doi.org/10.1016/j.jaac.2019.10.011" TargetMode="External" /><Relationship Type="http://schemas.openxmlformats.org/officeDocument/2006/relationships/hyperlink" Id="rId106" Target="https://doi.org/10.1016/j.jaac.2023.05.034" TargetMode="External" /><Relationship Type="http://schemas.openxmlformats.org/officeDocument/2006/relationships/hyperlink" Id="rId99" Target="https://doi.org/10.1016/j.jacasi.2024.06.004" TargetMode="External" /><Relationship Type="http://schemas.openxmlformats.org/officeDocument/2006/relationships/hyperlink" Id="rId508" Target="https://doi.org/10.1016/j.jad.2023.06.017" TargetMode="External" /><Relationship Type="http://schemas.openxmlformats.org/officeDocument/2006/relationships/hyperlink" Id="rId477" Target="https://doi.org/10.1016/j.jad.2023.07.044" TargetMode="External" /><Relationship Type="http://schemas.openxmlformats.org/officeDocument/2006/relationships/hyperlink" Id="rId56" Target="https://doi.org/10.1016/j.jbi.2008.08.010" TargetMode="External" /><Relationship Type="http://schemas.openxmlformats.org/officeDocument/2006/relationships/hyperlink" Id="rId182" Target="https://doi.org/10.1016/j.jclinepi.2007.11.008" TargetMode="External" /><Relationship Type="http://schemas.openxmlformats.org/officeDocument/2006/relationships/hyperlink" Id="rId473" Target="https://doi.org/10.1016/j.jpeds.2008.05.026" TargetMode="External" /><Relationship Type="http://schemas.openxmlformats.org/officeDocument/2006/relationships/hyperlink" Id="rId222" Target="https://doi.org/10.1016/j.jpeds.2013.11.003" TargetMode="External" /><Relationship Type="http://schemas.openxmlformats.org/officeDocument/2006/relationships/hyperlink" Id="rId505" Target="https://doi.org/10.1016/j.jpsychires.2023.05.034" TargetMode="External" /><Relationship Type="http://schemas.openxmlformats.org/officeDocument/2006/relationships/hyperlink" Id="rId665" Target="https://doi.org/10.1016/j.jstrokecerebrovasdis.2022.106388" TargetMode="External" /><Relationship Type="http://schemas.openxmlformats.org/officeDocument/2006/relationships/hyperlink" Id="rId358" Target="https://doi.org/10.1016/j.lanepe.2021.100149" TargetMode="External" /><Relationship Type="http://schemas.openxmlformats.org/officeDocument/2006/relationships/hyperlink" Id="rId228" Target="https://doi.org/10.1016/j.neubiorev.2017.07.003" TargetMode="External" /><Relationship Type="http://schemas.openxmlformats.org/officeDocument/2006/relationships/hyperlink" Id="rId646" Target="https://doi.org/10.1016/j.neurobiolaging.2018.02.012" TargetMode="External" /><Relationship Type="http://schemas.openxmlformats.org/officeDocument/2006/relationships/hyperlink" Id="rId620" Target="https://doi.org/10.1016/j.neuroimage.2012.01.021" TargetMode="External" /><Relationship Type="http://schemas.openxmlformats.org/officeDocument/2006/relationships/hyperlink" Id="rId371" Target="https://doi.org/10.1016/j.numecd.2013.04.013" TargetMode="External" /><Relationship Type="http://schemas.openxmlformats.org/officeDocument/2006/relationships/hyperlink" Id="rId97" Target="https://doi.org/10.1016/j.physbeh.2020.112964" TargetMode="External" /><Relationship Type="http://schemas.openxmlformats.org/officeDocument/2006/relationships/hyperlink" Id="rId545" Target="https://doi.org/10.1016/j.psyneuen.2005.08.014" TargetMode="External" /><Relationship Type="http://schemas.openxmlformats.org/officeDocument/2006/relationships/hyperlink" Id="rId491" Target="https://doi.org/10.1016/j.tem.2021.10.005" TargetMode="External" /><Relationship Type="http://schemas.openxmlformats.org/officeDocument/2006/relationships/hyperlink" Id="rId239" Target="https://doi.org/10.1016/j.ypmed.2024.107926" TargetMode="External" /><Relationship Type="http://schemas.openxmlformats.org/officeDocument/2006/relationships/hyperlink" Id="rId82" Target="https://doi.org/10.1016/s0140-6736(17)32129-3" TargetMode="External" /><Relationship Type="http://schemas.openxmlformats.org/officeDocument/2006/relationships/hyperlink" Id="rId45" Target="https://doi.org/10.1017/S003329172000505X" TargetMode="External" /><Relationship Type="http://schemas.openxmlformats.org/officeDocument/2006/relationships/hyperlink" Id="rId179" Target="https://doi.org/10.1017/S0033291721004311" TargetMode="External" /><Relationship Type="http://schemas.openxmlformats.org/officeDocument/2006/relationships/hyperlink" Id="rId307" Target="https://doi.org/10.1017/S136898001100036X" TargetMode="External" /><Relationship Type="http://schemas.openxmlformats.org/officeDocument/2006/relationships/hyperlink" Id="rId71" Target="https://doi.org/10.1017/s0033291715002743" TargetMode="External" /><Relationship Type="http://schemas.openxmlformats.org/officeDocument/2006/relationships/hyperlink" Id="rId202" Target="https://doi.org/10.1017/s0954579416000730" TargetMode="External" /><Relationship Type="http://schemas.openxmlformats.org/officeDocument/2006/relationships/hyperlink" Id="rId198" Target="https://doi.org/10.1017/s0954579418000548" TargetMode="External" /><Relationship Type="http://schemas.openxmlformats.org/officeDocument/2006/relationships/hyperlink" Id="rId194" Target="https://doi.org/10.1023/A:1022658222914" TargetMode="External" /><Relationship Type="http://schemas.openxmlformats.org/officeDocument/2006/relationships/hyperlink" Id="rId49" Target="https://doi.org/10.1037/a0031808" TargetMode="External" /><Relationship Type="http://schemas.openxmlformats.org/officeDocument/2006/relationships/hyperlink" Id="rId481" Target="https://doi.org/10.1037/a0035297" TargetMode="External" /><Relationship Type="http://schemas.openxmlformats.org/officeDocument/2006/relationships/hyperlink" Id="rId540" Target="https://doi.org/10.1037/a0035302" TargetMode="External" /><Relationship Type="http://schemas.openxmlformats.org/officeDocument/2006/relationships/hyperlink" Id="rId496" Target="https://doi.org/10.1037/a0038889" TargetMode="External" /><Relationship Type="http://schemas.openxmlformats.org/officeDocument/2006/relationships/hyperlink" Id="rId286" Target="https://doi.org/10.1037/h0093906" TargetMode="External" /><Relationship Type="http://schemas.openxmlformats.org/officeDocument/2006/relationships/hyperlink" Id="rId64" Target="https://doi.org/10.1037/hea0000637" TargetMode="External" /><Relationship Type="http://schemas.openxmlformats.org/officeDocument/2006/relationships/hyperlink" Id="rId511" Target="https://doi.org/10.1038/ijo.2013.151" TargetMode="External" /><Relationship Type="http://schemas.openxmlformats.org/officeDocument/2006/relationships/hyperlink" Id="rId43" Target="https://doi.org/10.1038/mp.2013.54" TargetMode="External" /><Relationship Type="http://schemas.openxmlformats.org/officeDocument/2006/relationships/hyperlink" Id="rId175" Target="https://doi.org/10.1038/mp.2014.95" TargetMode="External" /><Relationship Type="http://schemas.openxmlformats.org/officeDocument/2006/relationships/hyperlink" Id="rId173" Target="https://doi.org/10.1038/s41366-019-0423-z" TargetMode="External" /><Relationship Type="http://schemas.openxmlformats.org/officeDocument/2006/relationships/hyperlink" Id="rId658" Target="https://doi.org/10.1038/s41366-021-00913-3" TargetMode="External" /><Relationship Type="http://schemas.openxmlformats.org/officeDocument/2006/relationships/hyperlink" Id="rId80" Target="https://doi.org/10.1038/s41380-018-0017-5" TargetMode="External" /><Relationship Type="http://schemas.openxmlformats.org/officeDocument/2006/relationships/hyperlink" Id="rId342" Target="https://doi.org/10.1038/s41380-018-0237-8" TargetMode="External" /><Relationship Type="http://schemas.openxmlformats.org/officeDocument/2006/relationships/hyperlink" Id="rId321" Target="https://doi.org/10.1038/s41572-020-0200-2" TargetMode="External" /><Relationship Type="http://schemas.openxmlformats.org/officeDocument/2006/relationships/hyperlink" Id="rId366" Target="https://doi.org/10.1038/s41572-022-00376-4" TargetMode="External" /><Relationship Type="http://schemas.openxmlformats.org/officeDocument/2006/relationships/hyperlink" Id="rId503" Target="https://doi.org/10.1038/s41598-020-77782-9" TargetMode="External" /><Relationship Type="http://schemas.openxmlformats.org/officeDocument/2006/relationships/hyperlink" Id="rId377" Target="https://doi.org/10.1056/NEJMoa025039" TargetMode="External" /><Relationship Type="http://schemas.openxmlformats.org/officeDocument/2006/relationships/hyperlink" Id="rId191" Target="https://doi.org/10.1056/NEJMra0708473" TargetMode="External" /><Relationship Type="http://schemas.openxmlformats.org/officeDocument/2006/relationships/hyperlink" Id="rId209" Target="https://doi.org/10.1080/07315724.2016.1261053" TargetMode="External" /><Relationship Type="http://schemas.openxmlformats.org/officeDocument/2006/relationships/hyperlink" Id="rId216" Target="https://doi.org/10.1080/15592294.2016.1145329" TargetMode="External" /><Relationship Type="http://schemas.openxmlformats.org/officeDocument/2006/relationships/hyperlink" Id="rId656" Target="https://doi.org/10.1093/aje/kwt312" TargetMode="External" /><Relationship Type="http://schemas.openxmlformats.org/officeDocument/2006/relationships/hyperlink" Id="rId196" Target="https://doi.org/10.1093/eurheartj/eht462" TargetMode="External" /><Relationship Type="http://schemas.openxmlformats.org/officeDocument/2006/relationships/hyperlink" Id="rId494" Target="https://doi.org/10.1093/eurpub/14.3.280" TargetMode="External" /><Relationship Type="http://schemas.openxmlformats.org/officeDocument/2006/relationships/hyperlink" Id="rId615" Target="https://doi.org/10.1093/gerona/glz039" TargetMode="External" /><Relationship Type="http://schemas.openxmlformats.org/officeDocument/2006/relationships/hyperlink" Id="rId488" Target="https://doi.org/10.1093/geronb/62.1.s43" TargetMode="External" /><Relationship Type="http://schemas.openxmlformats.org/officeDocument/2006/relationships/hyperlink" Id="rId41" Target="https://doi.org/10.1093/ije/dys064" TargetMode="External" /><Relationship Type="http://schemas.openxmlformats.org/officeDocument/2006/relationships/hyperlink" Id="rId53" Target="https://doi.org/10.1093/ije/dys066" TargetMode="External" /><Relationship Type="http://schemas.openxmlformats.org/officeDocument/2006/relationships/hyperlink" Id="rId86" Target="https://doi.org/10.1093/ije/dyz006" TargetMode="External" /><Relationship Type="http://schemas.openxmlformats.org/officeDocument/2006/relationships/hyperlink" Id="rId364" Target="https://doi.org/10.1093/nutrit/nuad023" TargetMode="External" /><Relationship Type="http://schemas.openxmlformats.org/officeDocument/2006/relationships/hyperlink" Id="rId292" Target="https://doi.org/10.1097/01.chi.0000159157.57075.c8" TargetMode="External" /><Relationship Type="http://schemas.openxmlformats.org/officeDocument/2006/relationships/hyperlink" Id="rId610" Target="https://doi.org/10.1097/HJH.0b013e32836184b5" TargetMode="External" /><Relationship Type="http://schemas.openxmlformats.org/officeDocument/2006/relationships/hyperlink" Id="rId186" Target="https://doi.org/10.1097/MCO.0b013e32835e8d80" TargetMode="External" /><Relationship Type="http://schemas.openxmlformats.org/officeDocument/2006/relationships/hyperlink" Id="rId469" Target="https://doi.org/10.1111/cdev.12660" TargetMode="External" /><Relationship Type="http://schemas.openxmlformats.org/officeDocument/2006/relationships/hyperlink" Id="rId218" Target="https://doi.org/10.1111/cdev.13825" TargetMode="External" /><Relationship Type="http://schemas.openxmlformats.org/officeDocument/2006/relationships/hyperlink" Id="rId200" Target="https://doi.org/10.1111/ijpo.12885" TargetMode="External" /><Relationship Type="http://schemas.openxmlformats.org/officeDocument/2006/relationships/hyperlink" Id="rId486" Target="https://doi.org/10.1111/j.1475-097X.2007.00709.x" TargetMode="External" /><Relationship Type="http://schemas.openxmlformats.org/officeDocument/2006/relationships/hyperlink" Id="rId90" Target="https://doi.org/10.1111/jcpp.12621" TargetMode="External" /><Relationship Type="http://schemas.openxmlformats.org/officeDocument/2006/relationships/hyperlink" Id="rId548" Target="https://doi.org/10.1111/jcpp.13474" TargetMode="External" /><Relationship Type="http://schemas.openxmlformats.org/officeDocument/2006/relationships/hyperlink" Id="rId650" Target="https://doi.org/10.1111/pedi.13313" TargetMode="External" /><Relationship Type="http://schemas.openxmlformats.org/officeDocument/2006/relationships/hyperlink" Id="rId47" Target="https://doi.org/10.1126/science.847460" TargetMode="External" /><Relationship Type="http://schemas.openxmlformats.org/officeDocument/2006/relationships/hyperlink" Id="rId224" Target="https://doi.org/10.1136/archdischild-2017-314608" TargetMode="External" /><Relationship Type="http://schemas.openxmlformats.org/officeDocument/2006/relationships/hyperlink" Id="rId299" Target="https://doi.org/10.1136/bjsports-2020-102955" TargetMode="External" /><Relationship Type="http://schemas.openxmlformats.org/officeDocument/2006/relationships/hyperlink" Id="rId383" Target="https://doi.org/10.1136/bmjsem-2020-000819" TargetMode="External" /><Relationship Type="http://schemas.openxmlformats.org/officeDocument/2006/relationships/hyperlink" Id="rId375" Target="https://doi.org/10.1139/apnm-2016-0151" TargetMode="External" /><Relationship Type="http://schemas.openxmlformats.org/officeDocument/2006/relationships/hyperlink" Id="rId206" Target="https://doi.org/10.1152/ajpregu.00185.2016" TargetMode="External" /><Relationship Type="http://schemas.openxmlformats.org/officeDocument/2006/relationships/hyperlink" Id="rId188" Target="https://doi.org/10.1155/2012/632548" TargetMode="External" /><Relationship Type="http://schemas.openxmlformats.org/officeDocument/2006/relationships/hyperlink" Id="rId316" Target="https://doi.org/10.1159/000365522" TargetMode="External" /><Relationship Type="http://schemas.openxmlformats.org/officeDocument/2006/relationships/hyperlink" Id="rId663" Target="https://doi.org/10.1161/CIR.0000000000001052" TargetMode="External" /><Relationship Type="http://schemas.openxmlformats.org/officeDocument/2006/relationships/hyperlink" Id="rId553" Target="https://doi.org/10.1161/HYPERTENSIONAHA.123.21672" TargetMode="External" /><Relationship Type="http://schemas.openxmlformats.org/officeDocument/2006/relationships/hyperlink" Id="rId640" Target="https://doi.org/10.1176/appi.ajp.2017.16070813" TargetMode="External" /><Relationship Type="http://schemas.openxmlformats.org/officeDocument/2006/relationships/hyperlink" Id="rId360" Target="https://doi.org/10.1176/appi.ajp.2018.17111194" TargetMode="External" /><Relationship Type="http://schemas.openxmlformats.org/officeDocument/2006/relationships/hyperlink" Id="rId305" Target="https://doi.org/10.1176/appi.ajp.2020.19111158" TargetMode="External" /><Relationship Type="http://schemas.openxmlformats.org/officeDocument/2006/relationships/hyperlink" Id="rId350" Target="https://doi.org/10.1177/00048674211031486" TargetMode="External" /><Relationship Type="http://schemas.openxmlformats.org/officeDocument/2006/relationships/hyperlink" Id="rId73" Target="https://doi.org/10.1177/15248380221102558" TargetMode="External" /><Relationship Type="http://schemas.openxmlformats.org/officeDocument/2006/relationships/hyperlink" Id="rId518" Target="https://doi.org/10.1186/1471-2458-13-629" TargetMode="External" /><Relationship Type="http://schemas.openxmlformats.org/officeDocument/2006/relationships/hyperlink" Id="rId531" Target="https://doi.org/10.1186/1741-7015-11-129" TargetMode="External" /><Relationship Type="http://schemas.openxmlformats.org/officeDocument/2006/relationships/hyperlink" Id="rId543" Target="https://doi.org/10.1186/s12887-017-0891-z" TargetMode="External" /><Relationship Type="http://schemas.openxmlformats.org/officeDocument/2006/relationships/hyperlink" Id="rId362" Target="https://doi.org/10.1186/s12889-017-4492-4" TargetMode="External" /><Relationship Type="http://schemas.openxmlformats.org/officeDocument/2006/relationships/hyperlink" Id="rId337" Target="https://doi.org/10.1186/s12916-017-0913-6" TargetMode="External" /><Relationship Type="http://schemas.openxmlformats.org/officeDocument/2006/relationships/hyperlink" Id="rId92" Target="https://doi.org/10.1186/s12916-023-02769-y" TargetMode="External" /><Relationship Type="http://schemas.openxmlformats.org/officeDocument/2006/relationships/hyperlink" Id="rId326" Target="https://doi.org/10.1186/s12966-021-01150-7" TargetMode="External" /><Relationship Type="http://schemas.openxmlformats.org/officeDocument/2006/relationships/hyperlink" Id="rId211" Target="https://doi.org/10.1192/bjp.bp.114.156620" TargetMode="External" /><Relationship Type="http://schemas.openxmlformats.org/officeDocument/2006/relationships/hyperlink" Id="rId515" Target="https://doi.org/10.1196/annals.1367.008" TargetMode="External" /><Relationship Type="http://schemas.openxmlformats.org/officeDocument/2006/relationships/hyperlink" Id="rId226" Target="https://doi.org/10.1201/9780429492259" TargetMode="External" /><Relationship Type="http://schemas.openxmlformats.org/officeDocument/2006/relationships/hyperlink" Id="rId381" Target="https://doi.org/10.1210/jc.2014-1684" TargetMode="External" /><Relationship Type="http://schemas.openxmlformats.org/officeDocument/2006/relationships/hyperlink" Id="rId84" Target="https://doi.org/10.12688/wellcomeopenres.15132.1" TargetMode="External" /><Relationship Type="http://schemas.openxmlformats.org/officeDocument/2006/relationships/hyperlink" Id="rId513" Target="https://doi.org/10.12688/wellcomeopenres.15395.2" TargetMode="External" /><Relationship Type="http://schemas.openxmlformats.org/officeDocument/2006/relationships/hyperlink" Id="rId334" Target="https://doi.org/10.1371/journal.pmed.1002817" TargetMode="External" /><Relationship Type="http://schemas.openxmlformats.org/officeDocument/2006/relationships/hyperlink" Id="rId344" Target="https://doi.org/10.1371/journal.pmed.1003976" TargetMode="External" /><Relationship Type="http://schemas.openxmlformats.org/officeDocument/2006/relationships/hyperlink" Id="rId373" Target="https://doi.org/10.1371/journal.pone.0130591" TargetMode="External" /><Relationship Type="http://schemas.openxmlformats.org/officeDocument/2006/relationships/hyperlink" Id="rId538" Target="https://doi.org/10.1542/peds.2005-0170" TargetMode="External" /><Relationship Type="http://schemas.openxmlformats.org/officeDocument/2006/relationships/hyperlink" Id="rId220" Target="https://doi.org/10.1542/peds.2011-2663" TargetMode="External" /><Relationship Type="http://schemas.openxmlformats.org/officeDocument/2006/relationships/hyperlink" Id="rId352" Target="https://doi.org/10.1542/peds.2014-1696" TargetMode="External" /><Relationship Type="http://schemas.openxmlformats.org/officeDocument/2006/relationships/hyperlink" Id="rId301" Target="https://doi.org/10.18637/jss.v045.i03" TargetMode="External" /><Relationship Type="http://schemas.openxmlformats.org/officeDocument/2006/relationships/hyperlink" Id="rId534" Target="https://doi.org/10.18637/jss.v048.i02" TargetMode="External" /><Relationship Type="http://schemas.openxmlformats.org/officeDocument/2006/relationships/hyperlink" Id="rId608" Target="https://doi.org/10.18637/jss.v067.i01" TargetMode="External" /><Relationship Type="http://schemas.openxmlformats.org/officeDocument/2006/relationships/hyperlink" Id="rId606" Target="https://doi.org/10.21037/atm-20-1939" TargetMode="External" /><Relationship Type="http://schemas.openxmlformats.org/officeDocument/2006/relationships/hyperlink" Id="rId297" Target="https://doi.org/10.2147/ndt.S229206" TargetMode="External" /><Relationship Type="http://schemas.openxmlformats.org/officeDocument/2006/relationships/hyperlink" Id="rId39" Target="https://doi.org/10.30773/pi.2020.0099" TargetMode="External" /><Relationship Type="http://schemas.openxmlformats.org/officeDocument/2006/relationships/hyperlink" Id="rId635" Target="https://doi.org/10.3389/fcvm.2022.973793" TargetMode="External" /><Relationship Type="http://schemas.openxmlformats.org/officeDocument/2006/relationships/hyperlink" Id="rId499" Target="https://doi.org/10.3389/fnins.2013.00177" TargetMode="External" /><Relationship Type="http://schemas.openxmlformats.org/officeDocument/2006/relationships/hyperlink" Id="rId348" Target="https://doi.org/10.3389/fphys.2020.00185" TargetMode="External" /><Relationship Type="http://schemas.openxmlformats.org/officeDocument/2006/relationships/hyperlink" Id="rId642" Target="https://doi.org/10.3389/fpsyt.2019.00696" TargetMode="External" /><Relationship Type="http://schemas.openxmlformats.org/officeDocument/2006/relationships/hyperlink" Id="rId522" Target="https://doi.org/10.3390/diseases11040132" TargetMode="External" /><Relationship Type="http://schemas.openxmlformats.org/officeDocument/2006/relationships/hyperlink" Id="rId602" Target="https://doi.org/10.3390/jcm11113127" TargetMode="External" /><Relationship Type="http://schemas.openxmlformats.org/officeDocument/2006/relationships/hyperlink" Id="rId475" Target="https://doi.org/10.3399/bjgp14X677482" TargetMode="External" /><Relationship Type="http://schemas.openxmlformats.org/officeDocument/2006/relationships/hyperlink" Id="rId318" Target="https://doi.org/10.3945/ajcn.2009.28589" TargetMode="External" /><Relationship Type="http://schemas.openxmlformats.org/officeDocument/2006/relationships/hyperlink" Id="rId354" Target="https://doi.org/10.5664/jcsm.5866" TargetMode="External" /><Relationship Type="http://schemas.openxmlformats.org/officeDocument/2006/relationships/hyperlink" Id="rId101" Target="https://doi.org/10.7189/jogh.12.04082" TargetMode="External" /><Relationship Type="http://schemas.openxmlformats.org/officeDocument/2006/relationships/hyperlink" Id="rId524" Target="https://doi.org/110.1037/met0000647" TargetMode="External" /><Relationship Type="http://schemas.openxmlformats.org/officeDocument/2006/relationships/hyperlink" Id="rId644" Target="https://doi.org/doi:10.1161/HYPERTENSIONAHA.115.06610" TargetMode="External" /><Relationship Type="http://schemas.openxmlformats.org/officeDocument/2006/relationships/hyperlink" Id="rId632" Target="https://doi.org/doi:10.1161/HYPERTENSIONAHA.118.11686" TargetMode="External" /><Relationship Type="http://schemas.openxmlformats.org/officeDocument/2006/relationships/hyperlink" Id="rId670" Target="https://doi.org/doi:10.1161/HYPERTENSIONAHA.119.14168" TargetMode="External" /><Relationship Type="http://schemas.openxmlformats.org/officeDocument/2006/relationships/hyperlink" Id="rId630" Target="https://doi.org/doi:10.1161/JAHA.118.009847" TargetMode="External" /><Relationship Type="http://schemas.openxmlformats.org/officeDocument/2006/relationships/hyperlink" Id="rId572" Target="https://fsl.fmrib.ox.ac.uk/fsl/" TargetMode="External" /><Relationship Type="http://schemas.openxmlformats.org/officeDocument/2006/relationships/hyperlink" Id="rId575" Target="https://github.com/SereDef/arterial-health-brain" TargetMode="External" /><Relationship Type="http://schemas.openxmlformats.org/officeDocument/2006/relationships/hyperlink" Id="rId135" Target="https://github.com/SereDef/association-ELS-PCM-project" TargetMode="External" /><Relationship Type="http://schemas.openxmlformats.org/officeDocument/2006/relationships/hyperlink" Id="rId427" Target="https://github.com/SereDef/comorb-longit-project" TargetMode="External" /><Relationship Type="http://schemas.openxmlformats.org/officeDocument/2006/relationships/hyperlink" Id="rId124" Target="https://github.com/SereDef/cumulative-ELS-score" TargetMode="External" /><Relationship Type="http://schemas.openxmlformats.org/officeDocument/2006/relationships/hyperlink" Id="rId265" Target="https://github.com/SereDef/lifestyle-moderators-project" TargetMode="External" /><Relationship Type="http://schemas.openxmlformats.org/officeDocument/2006/relationships/hyperlink" Id="rId432" Target="https://longit-comorbidity.onrender.com" TargetMode="External" /><Relationship Type="http://schemas.openxmlformats.org/officeDocument/2006/relationships/hyperlink" Id="rId569" Target="https://osf.io/2f4sg" TargetMode="External" /><Relationship Type="http://schemas.openxmlformats.org/officeDocument/2006/relationships/hyperlink" Id="rId136" Target="https://osf.io/7e4x8" TargetMode="External" /><Relationship Type="http://schemas.openxmlformats.org/officeDocument/2006/relationships/hyperlink" Id="rId255" Target="https://osf.io/9vky4" TargetMode="External" /><Relationship Type="http://schemas.openxmlformats.org/officeDocument/2006/relationships/hyperlink" Id="rId567" Target="https://osf.io/ryc7e" TargetMode="External" /><Relationship Type="http://schemas.openxmlformats.org/officeDocument/2006/relationships/hyperlink" Id="rId423" Target="https://osf.io/wyzd8" TargetMode="External" /><Relationship Type="http://schemas.openxmlformats.org/officeDocument/2006/relationships/hyperlink" Id="rId430" Target="https://osf.io/wyzd8, [*Figure S2*](https://osf.io/wyzd8)" TargetMode="External" /><Relationship Type="http://schemas.openxmlformats.org/officeDocument/2006/relationships/hyperlink" Id="rId266" Target="https://osf.io/x9g6b" TargetMode="External" /><Relationship Type="http://schemas.openxmlformats.org/officeDocument/2006/relationships/hyperlink" Id="rId123" Target="https://osf.io/xs29c" TargetMode="External" /><Relationship Type="http://schemas.openxmlformats.org/officeDocument/2006/relationships/hyperlink" Id="rId33" Target="https://seredef-guru.share.connect.posit.cloud/" TargetMode="External" /><Relationship Type="http://schemas.openxmlformats.org/officeDocument/2006/relationships/hyperlink" Id="rId214" Target="https://www.R-project.org/" TargetMode="External" /><Relationship Type="http://schemas.openxmlformats.org/officeDocument/2006/relationships/hyperlink" Id="rId328" Target="https://www.gov.uk/government/news/new-physical-activity-guidelines" TargetMode="External" /><Relationship Type="http://schemas.openxmlformats.org/officeDocument/2006/relationships/hyperlink" Id="rId406" Target="https://www.medrxiv.org/content/10.1101/2024.10.01.24314697v1" TargetMode="External" /><Relationship Type="http://schemas.openxmlformats.org/officeDocument/2006/relationships/hyperlink" Id="rId330" Target="https://www.nice.org.uk/guidance/ng16" TargetMode="External" /><Relationship Type="http://schemas.openxmlformats.org/officeDocument/2006/relationships/hyperlink" Id="rId290"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2025-08-19T19:04:36Z</dcterms:created>
  <dcterms:modified xsi:type="dcterms:W3CDTF">2025-08-19T19:04:36Z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